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49" w:rsidRPr="00FA643F" w:rsidRDefault="000C3249" w:rsidP="000C3249">
      <w:pPr>
        <w:spacing w:after="0"/>
        <w:ind w:left="5103"/>
        <w:contextualSpacing/>
        <w:rPr>
          <w:rFonts w:ascii="Verdana" w:hAnsi="Verdana"/>
          <w:lang w:val="en-US"/>
        </w:rPr>
      </w:pPr>
    </w:p>
    <w:p w:rsidR="000C3249" w:rsidRPr="00FA643F" w:rsidRDefault="000C3249" w:rsidP="000C3249">
      <w:pPr>
        <w:spacing w:after="0"/>
        <w:ind w:left="5103"/>
        <w:contextualSpacing/>
        <w:rPr>
          <w:rFonts w:ascii="Verdana" w:hAnsi="Verdana"/>
          <w:lang w:val="en-US"/>
        </w:rPr>
      </w:pPr>
    </w:p>
    <w:p w:rsidR="000C3249" w:rsidRPr="00FA643F"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Default="000C3249" w:rsidP="000C3249">
      <w:pPr>
        <w:spacing w:after="0"/>
        <w:ind w:left="5103"/>
        <w:contextualSpacing/>
        <w:rPr>
          <w:rFonts w:ascii="Verdana" w:hAnsi="Verdana"/>
          <w:lang w:val="en-US"/>
        </w:rPr>
      </w:pPr>
    </w:p>
    <w:p w:rsidR="000C3249" w:rsidRPr="00FA643F" w:rsidRDefault="000C3249" w:rsidP="000C3249">
      <w:pPr>
        <w:spacing w:after="0"/>
        <w:ind w:left="5103"/>
        <w:contextualSpacing/>
        <w:rPr>
          <w:rFonts w:ascii="Verdana" w:hAnsi="Verdana"/>
          <w:lang w:val="en-US"/>
        </w:rPr>
      </w:pPr>
    </w:p>
    <w:p w:rsidR="000C3249" w:rsidRPr="00FA643F" w:rsidRDefault="000C3249" w:rsidP="000C3249">
      <w:pPr>
        <w:spacing w:after="0"/>
        <w:ind w:left="5103"/>
        <w:contextualSpacing/>
        <w:rPr>
          <w:rFonts w:ascii="Verdana" w:hAnsi="Verdana"/>
          <w:b/>
          <w:lang w:val="en-US"/>
        </w:rPr>
      </w:pPr>
    </w:p>
    <w:p w:rsidR="000C3249" w:rsidRDefault="000C3249" w:rsidP="000C3249">
      <w:pPr>
        <w:spacing w:after="0"/>
        <w:contextualSpacing/>
        <w:jc w:val="center"/>
        <w:rPr>
          <w:rFonts w:ascii="Verdana" w:hAnsi="Verdana"/>
          <w:b/>
          <w:lang w:val="en-US"/>
        </w:rPr>
      </w:pPr>
      <w:r>
        <w:rPr>
          <w:rFonts w:ascii="Verdana" w:hAnsi="Verdana"/>
          <w:b/>
          <w:lang w:val="en-US"/>
        </w:rPr>
        <w:t>PRIVACY NOTICE</w:t>
      </w:r>
      <w:r w:rsidRPr="000E1D2A">
        <w:rPr>
          <w:rFonts w:ascii="Verdana" w:hAnsi="Verdana"/>
          <w:b/>
          <w:lang w:val="en-US"/>
        </w:rPr>
        <w:t xml:space="preserve"> </w:t>
      </w:r>
      <w:r>
        <w:rPr>
          <w:rFonts w:ascii="Verdana" w:hAnsi="Verdana"/>
          <w:b/>
          <w:lang w:val="en-US"/>
        </w:rPr>
        <w:t xml:space="preserve">ABOUT PROCESSING OF PERSONAL DATA </w:t>
      </w:r>
    </w:p>
    <w:p w:rsidR="000C3249" w:rsidRPr="000E1D2A" w:rsidRDefault="000C3249" w:rsidP="000C3249">
      <w:pPr>
        <w:spacing w:after="0"/>
        <w:contextualSpacing/>
        <w:jc w:val="center"/>
        <w:rPr>
          <w:rFonts w:ascii="Verdana" w:hAnsi="Verdana"/>
          <w:b/>
          <w:lang w:val="en-US"/>
        </w:rPr>
      </w:pPr>
      <w:r w:rsidRPr="000E1D2A">
        <w:rPr>
          <w:rFonts w:ascii="Verdana" w:hAnsi="Verdana"/>
          <w:b/>
          <w:lang w:val="en-US"/>
        </w:rPr>
        <w:t xml:space="preserve">OF </w:t>
      </w:r>
      <w:r>
        <w:rPr>
          <w:rFonts w:ascii="Verdana" w:hAnsi="Verdana"/>
          <w:b/>
          <w:lang w:val="en-US"/>
        </w:rPr>
        <w:t xml:space="preserve">EMPLOYEES AND JOB APPLICANTS </w:t>
      </w:r>
    </w:p>
    <w:p w:rsidR="000C3249" w:rsidRDefault="000C3249" w:rsidP="000C3249">
      <w:pPr>
        <w:spacing w:after="0"/>
        <w:contextualSpacing/>
        <w:jc w:val="center"/>
        <w:rPr>
          <w:rFonts w:ascii="Verdana" w:hAnsi="Verdana"/>
          <w:b/>
          <w:lang w:val="en-US"/>
        </w:rPr>
      </w:pPr>
      <w:r w:rsidRPr="000E1D2A">
        <w:rPr>
          <w:rFonts w:ascii="Verdana" w:hAnsi="Verdana"/>
          <w:b/>
          <w:lang w:val="en-US"/>
        </w:rPr>
        <w:t>OF THE EURASIAN DEVELOPMENT BANK</w:t>
      </w:r>
    </w:p>
    <w:p w:rsidR="000C3249" w:rsidRPr="003A6DE3" w:rsidRDefault="000C3249">
      <w:pPr>
        <w:rPr>
          <w:lang w:val="en-US"/>
        </w:rPr>
      </w:pPr>
      <w:r w:rsidRPr="003A6DE3">
        <w:rPr>
          <w:lang w:val="en-US"/>
        </w:rPr>
        <w:br w:type="page"/>
      </w:r>
    </w:p>
    <w:bookmarkStart w:id="0" w:name="_Toc158037716" w:displacedByCustomXml="next"/>
    <w:sdt>
      <w:sdtPr>
        <w:rPr>
          <w:rFonts w:asciiTheme="minorHAnsi" w:eastAsiaTheme="minorHAnsi" w:hAnsiTheme="minorHAnsi" w:cstheme="minorBidi"/>
          <w:color w:val="auto"/>
          <w:sz w:val="22"/>
          <w:szCs w:val="22"/>
          <w:lang w:eastAsia="en-US"/>
        </w:rPr>
        <w:id w:val="953831593"/>
        <w:docPartObj>
          <w:docPartGallery w:val="Table of Contents"/>
          <w:docPartUnique/>
        </w:docPartObj>
      </w:sdtPr>
      <w:sdtEndPr>
        <w:rPr>
          <w:b/>
          <w:bCs/>
        </w:rPr>
      </w:sdtEndPr>
      <w:sdtContent>
        <w:p w:rsidR="004835B6" w:rsidRPr="00E53402" w:rsidRDefault="004835B6" w:rsidP="00E53402">
          <w:pPr>
            <w:pStyle w:val="a8"/>
            <w:tabs>
              <w:tab w:val="left" w:pos="567"/>
            </w:tabs>
            <w:rPr>
              <w:rFonts w:ascii="Verdana" w:hAnsi="Verdana"/>
              <w:color w:val="000000" w:themeColor="text1"/>
              <w:sz w:val="22"/>
              <w:szCs w:val="22"/>
            </w:rPr>
          </w:pPr>
        </w:p>
        <w:p w:rsidR="00BD79EE" w:rsidRPr="00BD79EE" w:rsidRDefault="004835B6">
          <w:pPr>
            <w:pStyle w:val="11"/>
            <w:tabs>
              <w:tab w:val="right" w:leader="dot" w:pos="9345"/>
            </w:tabs>
            <w:rPr>
              <w:rFonts w:eastAsiaTheme="minorEastAsia"/>
              <w:noProof/>
              <w:lang w:eastAsia="ru-RU"/>
            </w:rPr>
          </w:pPr>
          <w:r w:rsidRPr="00E53402">
            <w:rPr>
              <w:rFonts w:ascii="Verdana" w:hAnsi="Verdana"/>
              <w:color w:val="000000" w:themeColor="text1"/>
            </w:rPr>
            <w:fldChar w:fldCharType="begin"/>
          </w:r>
          <w:r w:rsidRPr="00E53402">
            <w:rPr>
              <w:rFonts w:ascii="Verdana" w:hAnsi="Verdana"/>
              <w:color w:val="000000" w:themeColor="text1"/>
            </w:rPr>
            <w:instrText xml:space="preserve"> TOC \o "1-3" \h \z \u </w:instrText>
          </w:r>
          <w:r w:rsidRPr="00E53402">
            <w:rPr>
              <w:rFonts w:ascii="Verdana" w:hAnsi="Verdana"/>
              <w:color w:val="000000" w:themeColor="text1"/>
            </w:rPr>
            <w:fldChar w:fldCharType="separate"/>
          </w:r>
          <w:hyperlink w:anchor="_Toc174011183" w:history="1">
            <w:r w:rsidR="00BD79EE" w:rsidRPr="00BD79EE">
              <w:rPr>
                <w:rStyle w:val="a7"/>
                <w:rFonts w:ascii="Verdana" w:hAnsi="Verdana"/>
                <w:noProof/>
                <w:lang w:val="en-US"/>
              </w:rPr>
              <w:t>1. Abbreviations, Terms and Definitions, Legal Framework and References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_Toc174011183 \h </w:instrText>
            </w:r>
            <w:r w:rsidR="00BD79EE" w:rsidRPr="00BD79EE">
              <w:rPr>
                <w:noProof/>
                <w:webHidden/>
              </w:rPr>
            </w:r>
            <w:r w:rsidR="00BD79EE" w:rsidRPr="00BD79EE">
              <w:rPr>
                <w:noProof/>
                <w:webHidden/>
              </w:rPr>
              <w:fldChar w:fldCharType="separate"/>
            </w:r>
            <w:r w:rsidR="00BD79EE" w:rsidRPr="00BD79EE">
              <w:rPr>
                <w:noProof/>
                <w:webHidden/>
              </w:rPr>
              <w:t>3</w:t>
            </w:r>
            <w:r w:rsidR="00BD79EE" w:rsidRPr="00BD79EE">
              <w:rPr>
                <w:noProof/>
                <w:webHidden/>
              </w:rPr>
              <w:fldChar w:fldCharType="end"/>
            </w:r>
          </w:hyperlink>
        </w:p>
        <w:p w:rsidR="00BD79EE" w:rsidRPr="00BD79EE" w:rsidRDefault="0071329C" w:rsidP="00BD79EE">
          <w:pPr>
            <w:pStyle w:val="11"/>
            <w:tabs>
              <w:tab w:val="left" w:pos="567"/>
              <w:tab w:val="right" w:leader="dot" w:pos="9345"/>
            </w:tabs>
            <w:rPr>
              <w:rFonts w:eastAsiaTheme="minorEastAsia"/>
              <w:noProof/>
              <w:lang w:eastAsia="ru-RU"/>
            </w:rPr>
          </w:pPr>
          <w:hyperlink w:anchor="_Toc174011184" w:history="1">
            <w:r w:rsidR="00BD79EE" w:rsidRPr="00BD79EE">
              <w:rPr>
                <w:rStyle w:val="a7"/>
                <w:rFonts w:ascii="Verdana" w:hAnsi="Verdana"/>
                <w:noProof/>
                <w:lang w:val="en-US"/>
              </w:rPr>
              <w:t>1.1.</w:t>
            </w:r>
            <w:r w:rsidR="00BD79EE" w:rsidRPr="00BD79EE">
              <w:rPr>
                <w:rFonts w:eastAsiaTheme="minorEastAsia"/>
                <w:noProof/>
                <w:lang w:eastAsia="ru-RU"/>
              </w:rPr>
              <w:tab/>
            </w:r>
            <w:r w:rsidR="00BD79EE" w:rsidRPr="00BD79EE">
              <w:rPr>
                <w:rStyle w:val="a7"/>
                <w:rFonts w:ascii="Verdana" w:hAnsi="Verdana"/>
                <w:noProof/>
                <w:lang w:val="en-US"/>
              </w:rPr>
              <w:t>Abbreviations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_Toc174011184 \h </w:instrText>
            </w:r>
            <w:r w:rsidR="00BD79EE" w:rsidRPr="00BD79EE">
              <w:rPr>
                <w:noProof/>
                <w:webHidden/>
              </w:rPr>
            </w:r>
            <w:r w:rsidR="00BD79EE" w:rsidRPr="00BD79EE">
              <w:rPr>
                <w:noProof/>
                <w:webHidden/>
              </w:rPr>
              <w:fldChar w:fldCharType="separate"/>
            </w:r>
            <w:r w:rsidR="00BD79EE" w:rsidRPr="00BD79EE">
              <w:rPr>
                <w:noProof/>
                <w:webHidden/>
              </w:rPr>
              <w:t>3</w:t>
            </w:r>
            <w:r w:rsidR="00BD79EE" w:rsidRPr="00BD79EE">
              <w:rPr>
                <w:noProof/>
                <w:webHidden/>
              </w:rPr>
              <w:fldChar w:fldCharType="end"/>
            </w:r>
          </w:hyperlink>
        </w:p>
        <w:p w:rsidR="00BD79EE" w:rsidRPr="00BD79EE" w:rsidRDefault="0071329C" w:rsidP="00BD79EE">
          <w:pPr>
            <w:pStyle w:val="11"/>
            <w:tabs>
              <w:tab w:val="left" w:pos="567"/>
              <w:tab w:val="right" w:leader="dot" w:pos="9345"/>
            </w:tabs>
            <w:rPr>
              <w:rFonts w:eastAsiaTheme="minorEastAsia"/>
              <w:noProof/>
              <w:lang w:eastAsia="ru-RU"/>
            </w:rPr>
          </w:pPr>
          <w:hyperlink w:anchor="_Toc174011185" w:history="1">
            <w:r w:rsidR="00BD79EE" w:rsidRPr="00BD79EE">
              <w:rPr>
                <w:rStyle w:val="a7"/>
                <w:rFonts w:ascii="Verdana" w:hAnsi="Verdana"/>
                <w:noProof/>
                <w:lang w:val="en-US"/>
              </w:rPr>
              <w:t>1.2.</w:t>
            </w:r>
            <w:r w:rsidR="00BD79EE" w:rsidRPr="00BD79EE">
              <w:rPr>
                <w:rFonts w:eastAsiaTheme="minorEastAsia"/>
                <w:noProof/>
                <w:lang w:eastAsia="ru-RU"/>
              </w:rPr>
              <w:tab/>
            </w:r>
            <w:r w:rsidR="00BD79EE" w:rsidRPr="00BD79EE">
              <w:rPr>
                <w:rStyle w:val="a7"/>
                <w:rFonts w:ascii="Verdana" w:hAnsi="Verdana"/>
                <w:noProof/>
                <w:lang w:val="en-US"/>
              </w:rPr>
              <w:t>Terms and Definitions Used Exclusively in this IRD</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_Toc174011185 \h </w:instrText>
            </w:r>
            <w:r w:rsidR="00BD79EE" w:rsidRPr="00BD79EE">
              <w:rPr>
                <w:noProof/>
                <w:webHidden/>
              </w:rPr>
            </w:r>
            <w:r w:rsidR="00BD79EE" w:rsidRPr="00BD79EE">
              <w:rPr>
                <w:noProof/>
                <w:webHidden/>
              </w:rPr>
              <w:fldChar w:fldCharType="separate"/>
            </w:r>
            <w:r w:rsidR="00BD79EE" w:rsidRPr="00BD79EE">
              <w:rPr>
                <w:noProof/>
                <w:webHidden/>
              </w:rPr>
              <w:t>3</w:t>
            </w:r>
            <w:r w:rsidR="00BD79EE" w:rsidRPr="00BD79EE">
              <w:rPr>
                <w:noProof/>
                <w:webHidden/>
              </w:rPr>
              <w:fldChar w:fldCharType="end"/>
            </w:r>
          </w:hyperlink>
        </w:p>
        <w:p w:rsidR="00BD79EE" w:rsidRPr="00BD79EE" w:rsidRDefault="0071329C" w:rsidP="00BD79EE">
          <w:pPr>
            <w:pStyle w:val="11"/>
            <w:tabs>
              <w:tab w:val="left" w:pos="567"/>
              <w:tab w:val="right" w:leader="dot" w:pos="9345"/>
            </w:tabs>
            <w:rPr>
              <w:rFonts w:eastAsiaTheme="minorEastAsia"/>
              <w:noProof/>
              <w:lang w:eastAsia="ru-RU"/>
            </w:rPr>
          </w:pPr>
          <w:hyperlink w:anchor="_Toc174011186" w:history="1">
            <w:r w:rsidR="00BD79EE" w:rsidRPr="00BD79EE">
              <w:rPr>
                <w:rStyle w:val="a7"/>
                <w:rFonts w:ascii="Verdana" w:hAnsi="Verdana"/>
                <w:noProof/>
                <w:lang w:val="en-US"/>
              </w:rPr>
              <w:t>1.3.</w:t>
            </w:r>
            <w:r w:rsidR="00BD79EE" w:rsidRPr="00BD79EE">
              <w:rPr>
                <w:rFonts w:eastAsiaTheme="minorEastAsia"/>
                <w:noProof/>
                <w:lang w:eastAsia="ru-RU"/>
              </w:rPr>
              <w:tab/>
            </w:r>
            <w:r w:rsidR="00BD79EE" w:rsidRPr="00BD79EE">
              <w:rPr>
                <w:rStyle w:val="a7"/>
                <w:rFonts w:ascii="Verdana" w:hAnsi="Verdana"/>
                <w:noProof/>
              </w:rPr>
              <w:t>Legal Framework and References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_Toc174011186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87" w:history="1">
            <w:r w:rsidR="00BD79EE" w:rsidRPr="00BD79EE">
              <w:rPr>
                <w:rStyle w:val="a7"/>
                <w:rFonts w:ascii="Verdana" w:hAnsi="Verdana"/>
                <w:noProof/>
                <w:lang w:val="en-US"/>
              </w:rPr>
              <w:t>2. Purpose and scope</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_Toc174011187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88" w:history="1">
            <w:r w:rsidR="00BD79EE" w:rsidRPr="00BD79EE">
              <w:rPr>
                <w:rStyle w:val="a7"/>
                <w:rFonts w:ascii="Verdana" w:hAnsi="Verdana"/>
                <w:noProof/>
                <w:lang w:val="en-US"/>
              </w:rPr>
              <w:t>2.1. Purpose</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_Toc174011188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89" w:history="1">
            <w:r w:rsidR="00BD79EE" w:rsidRPr="00BD79EE">
              <w:rPr>
                <w:rStyle w:val="a7"/>
                <w:rFonts w:ascii="Verdana" w:hAnsi="Verdana"/>
                <w:noProof/>
                <w:lang w:val="en-US"/>
              </w:rPr>
              <w:t>2.2. Scope and process owner</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_Toc174011189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0" w:history="1">
            <w:r w:rsidR="00BD79EE" w:rsidRPr="00BD79EE">
              <w:rPr>
                <w:rStyle w:val="a7"/>
                <w:rFonts w:ascii="Verdana" w:hAnsi="Verdana"/>
                <w:noProof/>
                <w:lang w:val="en-US"/>
              </w:rPr>
              <w:t>3. General Provisions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_Toc174011190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1" w:history="1">
            <w:r w:rsidR="00BD79EE" w:rsidRPr="00BD79EE">
              <w:rPr>
                <w:rStyle w:val="a7"/>
                <w:rFonts w:ascii="Verdana" w:hAnsi="Verdana"/>
                <w:noProof/>
                <w:lang w:val="en-US"/>
              </w:rPr>
              <w:t>3.1. Principles of PD processing</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_Toc174011191 \h </w:instrText>
            </w:r>
            <w:r w:rsidR="00BD79EE" w:rsidRPr="00BD79EE">
              <w:rPr>
                <w:noProof/>
                <w:webHidden/>
              </w:rPr>
            </w:r>
            <w:r w:rsidR="00BD79EE" w:rsidRPr="00BD79EE">
              <w:rPr>
                <w:noProof/>
                <w:webHidden/>
              </w:rPr>
              <w:fldChar w:fldCharType="separate"/>
            </w:r>
            <w:r w:rsidR="00BD79EE" w:rsidRPr="00BD79EE">
              <w:rPr>
                <w:noProof/>
                <w:webHidden/>
              </w:rPr>
              <w:t>4</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2" w:history="1">
            <w:r w:rsidR="00BD79EE" w:rsidRPr="00BD79EE">
              <w:rPr>
                <w:rStyle w:val="a7"/>
                <w:rFonts w:ascii="Verdana" w:hAnsi="Verdana"/>
                <w:noProof/>
                <w:lang w:val="en-US"/>
              </w:rPr>
              <w:t>3.2. Legal grounds for processing personal data</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_Toc174011192 \h </w:instrText>
            </w:r>
            <w:r w:rsidR="00BD79EE" w:rsidRPr="00BD79EE">
              <w:rPr>
                <w:noProof/>
                <w:webHidden/>
              </w:rPr>
            </w:r>
            <w:r w:rsidR="00BD79EE" w:rsidRPr="00BD79EE">
              <w:rPr>
                <w:noProof/>
                <w:webHidden/>
              </w:rPr>
              <w:fldChar w:fldCharType="separate"/>
            </w:r>
            <w:r w:rsidR="00BD79EE" w:rsidRPr="00BD79EE">
              <w:rPr>
                <w:noProof/>
                <w:webHidden/>
              </w:rPr>
              <w:t>5</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3" w:history="1">
            <w:r w:rsidR="00BD79EE" w:rsidRPr="00BD79EE">
              <w:rPr>
                <w:rStyle w:val="a7"/>
                <w:rFonts w:ascii="Verdana" w:hAnsi="Verdana"/>
                <w:noProof/>
                <w:lang w:val="en-US"/>
              </w:rPr>
              <w:t>3.3. Purposes of PD processing at the Bank</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_Toc174011193 \h </w:instrText>
            </w:r>
            <w:r w:rsidR="00BD79EE" w:rsidRPr="00BD79EE">
              <w:rPr>
                <w:noProof/>
                <w:webHidden/>
              </w:rPr>
            </w:r>
            <w:r w:rsidR="00BD79EE" w:rsidRPr="00BD79EE">
              <w:rPr>
                <w:noProof/>
                <w:webHidden/>
              </w:rPr>
              <w:fldChar w:fldCharType="separate"/>
            </w:r>
            <w:r w:rsidR="00BD79EE" w:rsidRPr="00BD79EE">
              <w:rPr>
                <w:noProof/>
                <w:webHidden/>
              </w:rPr>
              <w:t>5</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4" w:history="1">
            <w:r w:rsidR="00BD79EE" w:rsidRPr="00BD79EE">
              <w:rPr>
                <w:rStyle w:val="a7"/>
                <w:rFonts w:ascii="Verdana" w:hAnsi="Verdana"/>
                <w:noProof/>
                <w:lang w:val="en-US"/>
              </w:rPr>
              <w:t>3.4. PD collection procedure</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_Toc174011194 \h </w:instrText>
            </w:r>
            <w:r w:rsidR="00BD79EE" w:rsidRPr="00BD79EE">
              <w:rPr>
                <w:noProof/>
                <w:webHidden/>
              </w:rPr>
            </w:r>
            <w:r w:rsidR="00BD79EE" w:rsidRPr="00BD79EE">
              <w:rPr>
                <w:noProof/>
                <w:webHidden/>
              </w:rPr>
              <w:fldChar w:fldCharType="separate"/>
            </w:r>
            <w:r w:rsidR="00BD79EE" w:rsidRPr="00BD79EE">
              <w:rPr>
                <w:noProof/>
                <w:webHidden/>
              </w:rPr>
              <w:t>6</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5" w:history="1">
            <w:r w:rsidR="00BD79EE" w:rsidRPr="00BD79EE">
              <w:rPr>
                <w:rStyle w:val="a7"/>
                <w:rFonts w:ascii="Verdana" w:hAnsi="Verdana"/>
                <w:noProof/>
                <w:lang w:val="en-US"/>
              </w:rPr>
              <w:t>3.5. List of PD Subjects whose data is processed by the Bank</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_Toc174011195 \h </w:instrText>
            </w:r>
            <w:r w:rsidR="00BD79EE" w:rsidRPr="00BD79EE">
              <w:rPr>
                <w:noProof/>
                <w:webHidden/>
              </w:rPr>
            </w:r>
            <w:r w:rsidR="00BD79EE" w:rsidRPr="00BD79EE">
              <w:rPr>
                <w:noProof/>
                <w:webHidden/>
              </w:rPr>
              <w:fldChar w:fldCharType="separate"/>
            </w:r>
            <w:r w:rsidR="00BD79EE" w:rsidRPr="00BD79EE">
              <w:rPr>
                <w:noProof/>
                <w:webHidden/>
              </w:rPr>
              <w:t>6</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6" w:history="1">
            <w:r w:rsidR="00BD79EE" w:rsidRPr="00BD79EE">
              <w:rPr>
                <w:rStyle w:val="a7"/>
                <w:rFonts w:ascii="Verdana" w:hAnsi="Verdana"/>
                <w:noProof/>
                <w:lang w:val="en-US"/>
              </w:rPr>
              <w:t>3.6. List of processed PD</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_Toc174011196 \h </w:instrText>
            </w:r>
            <w:r w:rsidR="00BD79EE" w:rsidRPr="00BD79EE">
              <w:rPr>
                <w:noProof/>
                <w:webHidden/>
              </w:rPr>
            </w:r>
            <w:r w:rsidR="00BD79EE" w:rsidRPr="00BD79EE">
              <w:rPr>
                <w:noProof/>
                <w:webHidden/>
              </w:rPr>
              <w:fldChar w:fldCharType="separate"/>
            </w:r>
            <w:r w:rsidR="00BD79EE" w:rsidRPr="00BD79EE">
              <w:rPr>
                <w:noProof/>
                <w:webHidden/>
              </w:rPr>
              <w:t>6</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7" w:history="1">
            <w:r w:rsidR="00BD79EE" w:rsidRPr="00BD79EE">
              <w:rPr>
                <w:rStyle w:val="a7"/>
                <w:rFonts w:ascii="Verdana" w:hAnsi="Verdana"/>
                <w:noProof/>
                <w:lang w:val="en-US"/>
              </w:rPr>
              <w:t>3.7. Functions of the Bank when processing personal data</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_Toc174011197 \h </w:instrText>
            </w:r>
            <w:r w:rsidR="00BD79EE" w:rsidRPr="00BD79EE">
              <w:rPr>
                <w:noProof/>
                <w:webHidden/>
              </w:rPr>
            </w:r>
            <w:r w:rsidR="00BD79EE" w:rsidRPr="00BD79EE">
              <w:rPr>
                <w:noProof/>
                <w:webHidden/>
              </w:rPr>
              <w:fldChar w:fldCharType="separate"/>
            </w:r>
            <w:r w:rsidR="00BD79EE" w:rsidRPr="00BD79EE">
              <w:rPr>
                <w:noProof/>
                <w:webHidden/>
              </w:rPr>
              <w:t>7</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8" w:history="1">
            <w:r w:rsidR="00BD79EE" w:rsidRPr="00BD79EE">
              <w:rPr>
                <w:rStyle w:val="a7"/>
                <w:rFonts w:ascii="Verdana" w:hAnsi="Verdana"/>
                <w:noProof/>
                <w:lang w:val="en-US"/>
              </w:rPr>
              <w:t>3.8. EDB Member States Where the EDB Processes PD</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_Toc174011198 \h </w:instrText>
            </w:r>
            <w:r w:rsidR="00BD79EE" w:rsidRPr="00BD79EE">
              <w:rPr>
                <w:noProof/>
                <w:webHidden/>
              </w:rPr>
            </w:r>
            <w:r w:rsidR="00BD79EE" w:rsidRPr="00BD79EE">
              <w:rPr>
                <w:noProof/>
                <w:webHidden/>
              </w:rPr>
              <w:fldChar w:fldCharType="separate"/>
            </w:r>
            <w:r w:rsidR="00BD79EE" w:rsidRPr="00BD79EE">
              <w:rPr>
                <w:noProof/>
                <w:webHidden/>
              </w:rPr>
              <w:t>8</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199" w:history="1">
            <w:r w:rsidR="00BD79EE" w:rsidRPr="00BD79EE">
              <w:rPr>
                <w:rStyle w:val="a7"/>
                <w:rFonts w:ascii="Verdana" w:hAnsi="Verdana"/>
                <w:noProof/>
                <w:lang w:val="en-US"/>
              </w:rPr>
              <w:t>3.9. PD storage periods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_Toc174011199 \h </w:instrText>
            </w:r>
            <w:r w:rsidR="00BD79EE" w:rsidRPr="00BD79EE">
              <w:rPr>
                <w:noProof/>
                <w:webHidden/>
              </w:rPr>
            </w:r>
            <w:r w:rsidR="00BD79EE" w:rsidRPr="00BD79EE">
              <w:rPr>
                <w:noProof/>
                <w:webHidden/>
              </w:rPr>
              <w:fldChar w:fldCharType="separate"/>
            </w:r>
            <w:r w:rsidR="00BD79EE" w:rsidRPr="00BD79EE">
              <w:rPr>
                <w:noProof/>
                <w:webHidden/>
              </w:rPr>
              <w:t>8</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200" w:history="1">
            <w:r w:rsidR="00BD79EE" w:rsidRPr="00BD79EE">
              <w:rPr>
                <w:rStyle w:val="a7"/>
                <w:rFonts w:ascii="Verdana" w:hAnsi="Verdana"/>
                <w:noProof/>
                <w:lang w:val="en-US"/>
              </w:rPr>
              <w:t>3.10. Rights of PD Subjects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_Toc174011200 \h </w:instrText>
            </w:r>
            <w:r w:rsidR="00BD79EE" w:rsidRPr="00BD79EE">
              <w:rPr>
                <w:noProof/>
                <w:webHidden/>
              </w:rPr>
            </w:r>
            <w:r w:rsidR="00BD79EE" w:rsidRPr="00BD79EE">
              <w:rPr>
                <w:noProof/>
                <w:webHidden/>
              </w:rPr>
              <w:fldChar w:fldCharType="separate"/>
            </w:r>
            <w:r w:rsidR="00BD79EE" w:rsidRPr="00BD79EE">
              <w:rPr>
                <w:noProof/>
                <w:webHidden/>
              </w:rPr>
              <w:t>8</w:t>
            </w:r>
            <w:r w:rsidR="00BD79EE" w:rsidRPr="00BD79EE">
              <w:rPr>
                <w:noProof/>
                <w:webHidden/>
              </w:rPr>
              <w:fldChar w:fldCharType="end"/>
            </w:r>
          </w:hyperlink>
        </w:p>
        <w:p w:rsidR="00BD79EE" w:rsidRPr="00BD79EE" w:rsidRDefault="0071329C">
          <w:pPr>
            <w:pStyle w:val="11"/>
            <w:tabs>
              <w:tab w:val="right" w:leader="dot" w:pos="9345"/>
            </w:tabs>
            <w:rPr>
              <w:rFonts w:eastAsiaTheme="minorEastAsia"/>
              <w:noProof/>
              <w:lang w:eastAsia="ru-RU"/>
            </w:rPr>
          </w:pPr>
          <w:hyperlink w:anchor="_Toc174011201" w:history="1">
            <w:r w:rsidR="00BD79EE" w:rsidRPr="00BD79EE">
              <w:rPr>
                <w:rStyle w:val="a7"/>
                <w:rFonts w:ascii="Verdana" w:hAnsi="Verdana"/>
                <w:noProof/>
                <w:lang w:val="en-US"/>
              </w:rPr>
              <w:t>3.11. Confidentiality of PD</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_Toc174011201 \h </w:instrText>
            </w:r>
            <w:r w:rsidR="00BD79EE" w:rsidRPr="00BD79EE">
              <w:rPr>
                <w:noProof/>
                <w:webHidden/>
              </w:rPr>
            </w:r>
            <w:r w:rsidR="00BD79EE" w:rsidRPr="00BD79EE">
              <w:rPr>
                <w:noProof/>
                <w:webHidden/>
              </w:rPr>
              <w:fldChar w:fldCharType="separate"/>
            </w:r>
            <w:r w:rsidR="00BD79EE" w:rsidRPr="00BD79EE">
              <w:rPr>
                <w:noProof/>
                <w:webHidden/>
              </w:rPr>
              <w:t>8</w:t>
            </w:r>
            <w:r w:rsidR="00BD79EE" w:rsidRPr="00BD79EE">
              <w:rPr>
                <w:noProof/>
                <w:webHidden/>
              </w:rPr>
              <w:fldChar w:fldCharType="end"/>
            </w:r>
          </w:hyperlink>
        </w:p>
        <w:p w:rsidR="00BD79EE" w:rsidRDefault="0071329C">
          <w:pPr>
            <w:pStyle w:val="11"/>
            <w:tabs>
              <w:tab w:val="right" w:leader="dot" w:pos="9345"/>
            </w:tabs>
            <w:rPr>
              <w:rFonts w:eastAsiaTheme="minorEastAsia"/>
              <w:noProof/>
              <w:lang w:eastAsia="ru-RU"/>
            </w:rPr>
          </w:pPr>
          <w:hyperlink w:anchor="_Toc174011202" w:history="1">
            <w:r w:rsidR="00BD79EE" w:rsidRPr="00BD79EE">
              <w:rPr>
                <w:rStyle w:val="a7"/>
                <w:rFonts w:ascii="Verdana" w:hAnsi="Verdana"/>
                <w:noProof/>
                <w:lang w:val="en-US"/>
              </w:rPr>
              <w:t>3.12. Transfer of PD to third parties</w:t>
            </w:r>
            <w:r w:rsidR="00BD79EE" w:rsidRPr="00BD79EE">
              <w:rPr>
                <w:noProof/>
                <w:webHidden/>
              </w:rPr>
              <w:tab/>
            </w:r>
            <w:r w:rsidR="00BD79EE" w:rsidRPr="00BD79EE">
              <w:rPr>
                <w:noProof/>
                <w:webHidden/>
              </w:rPr>
              <w:fldChar w:fldCharType="begin"/>
            </w:r>
            <w:r w:rsidR="00BD79EE" w:rsidRPr="00BD79EE">
              <w:rPr>
                <w:noProof/>
                <w:webHidden/>
              </w:rPr>
              <w:instrText xml:space="preserve"> PAGEREF _Toc174011202 \h </w:instrText>
            </w:r>
            <w:r w:rsidR="00BD79EE" w:rsidRPr="00BD79EE">
              <w:rPr>
                <w:noProof/>
                <w:webHidden/>
              </w:rPr>
            </w:r>
            <w:r w:rsidR="00BD79EE" w:rsidRPr="00BD79EE">
              <w:rPr>
                <w:noProof/>
                <w:webHidden/>
              </w:rPr>
              <w:fldChar w:fldCharType="separate"/>
            </w:r>
            <w:r w:rsidR="00BD79EE" w:rsidRPr="00BD79EE">
              <w:rPr>
                <w:noProof/>
                <w:webHidden/>
              </w:rPr>
              <w:t>9</w:t>
            </w:r>
            <w:r w:rsidR="00BD79EE" w:rsidRPr="00BD79EE">
              <w:rPr>
                <w:noProof/>
                <w:webHidden/>
              </w:rPr>
              <w:fldChar w:fldCharType="end"/>
            </w:r>
          </w:hyperlink>
        </w:p>
        <w:p w:rsidR="004835B6" w:rsidRDefault="004835B6" w:rsidP="00E53402">
          <w:pPr>
            <w:tabs>
              <w:tab w:val="left" w:pos="567"/>
            </w:tabs>
          </w:pPr>
          <w:r w:rsidRPr="00E53402">
            <w:rPr>
              <w:rFonts w:ascii="Verdana" w:hAnsi="Verdana"/>
              <w:bCs/>
              <w:color w:val="000000" w:themeColor="text1"/>
            </w:rPr>
            <w:fldChar w:fldCharType="end"/>
          </w:r>
        </w:p>
      </w:sdtContent>
    </w:sdt>
    <w:p w:rsidR="00BD79EE" w:rsidRDefault="00BD79EE">
      <w:pPr>
        <w:rPr>
          <w:rFonts w:ascii="Verdana" w:eastAsiaTheme="majorEastAsia" w:hAnsi="Verdana" w:cstheme="majorBidi"/>
          <w:b/>
          <w:color w:val="000000" w:themeColor="text1"/>
          <w:lang w:val="en-US"/>
        </w:rPr>
      </w:pPr>
      <w:r>
        <w:rPr>
          <w:rFonts w:ascii="Verdana" w:hAnsi="Verdana"/>
          <w:b/>
          <w:color w:val="000000" w:themeColor="text1"/>
          <w:lang w:val="en-US"/>
        </w:rPr>
        <w:br w:type="page"/>
      </w:r>
    </w:p>
    <w:p w:rsidR="004835B6" w:rsidRDefault="004835B6" w:rsidP="003A6DE3">
      <w:pPr>
        <w:pStyle w:val="1"/>
        <w:spacing w:before="0" w:after="120" w:line="240" w:lineRule="auto"/>
        <w:contextualSpacing/>
        <w:rPr>
          <w:rFonts w:ascii="Verdana" w:hAnsi="Verdana"/>
          <w:b/>
          <w:color w:val="000000" w:themeColor="text1"/>
          <w:sz w:val="22"/>
          <w:szCs w:val="22"/>
          <w:lang w:val="en-US"/>
        </w:rPr>
      </w:pPr>
    </w:p>
    <w:p w:rsidR="003A6DE3" w:rsidRPr="00E45DEC" w:rsidRDefault="003A6DE3" w:rsidP="003A6DE3">
      <w:pPr>
        <w:pStyle w:val="1"/>
        <w:spacing w:before="0" w:after="120" w:line="240" w:lineRule="auto"/>
        <w:contextualSpacing/>
        <w:rPr>
          <w:rFonts w:ascii="Verdana" w:hAnsi="Verdana"/>
          <w:b/>
          <w:color w:val="000000" w:themeColor="text1"/>
          <w:sz w:val="22"/>
          <w:szCs w:val="22"/>
          <w:lang w:val="en-US"/>
        </w:rPr>
      </w:pPr>
      <w:bookmarkStart w:id="1" w:name="_Toc174011183"/>
      <w:r w:rsidRPr="00E45DEC">
        <w:rPr>
          <w:rFonts w:ascii="Verdana" w:hAnsi="Verdana"/>
          <w:b/>
          <w:color w:val="000000" w:themeColor="text1"/>
          <w:sz w:val="22"/>
          <w:szCs w:val="22"/>
          <w:lang w:val="en-US"/>
        </w:rPr>
        <w:t>1. Abbreviations, Terms and Definitions, Legal Framework and References</w:t>
      </w:r>
      <w:bookmarkEnd w:id="1"/>
      <w:bookmarkEnd w:id="0"/>
    </w:p>
    <w:p w:rsidR="003A6DE3" w:rsidRPr="00E45DEC" w:rsidRDefault="003A6DE3" w:rsidP="003A6DE3">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The definitions of terms and abbreviated names (abbreviations) of the Eurasian </w:t>
      </w:r>
    </w:p>
    <w:p w:rsidR="003A6DE3" w:rsidRPr="00E45DEC" w:rsidRDefault="003A6DE3" w:rsidP="003A6DE3">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Development Bank’s structural units and divisions as used in this </w:t>
      </w:r>
      <w:r w:rsidR="0071329C">
        <w:rPr>
          <w:rFonts w:ascii="Verdana" w:hAnsi="Verdana"/>
          <w:color w:val="000000" w:themeColor="text1"/>
          <w:lang w:val="en-US"/>
        </w:rPr>
        <w:t xml:space="preserve">Privacy Notice about processing of personal data of employees and job applicants of </w:t>
      </w:r>
      <w:r w:rsidRPr="00E45DEC">
        <w:rPr>
          <w:rFonts w:ascii="Verdana" w:hAnsi="Verdana"/>
          <w:color w:val="000000" w:themeColor="text1"/>
          <w:lang w:val="en-US"/>
        </w:rPr>
        <w:t xml:space="preserve">the Eurasian </w:t>
      </w:r>
      <w:r>
        <w:rPr>
          <w:rFonts w:ascii="Verdana" w:hAnsi="Verdana"/>
          <w:color w:val="000000" w:themeColor="text1"/>
          <w:lang w:val="en-US"/>
        </w:rPr>
        <w:t>Development Bank (“Notice</w:t>
      </w:r>
      <w:r w:rsidRPr="00E45DEC">
        <w:rPr>
          <w:rFonts w:ascii="Verdana" w:hAnsi="Verdana"/>
          <w:color w:val="000000" w:themeColor="text1"/>
          <w:lang w:val="en-US"/>
        </w:rPr>
        <w:t xml:space="preserve">”) is </w:t>
      </w:r>
      <w:r>
        <w:rPr>
          <w:rFonts w:ascii="Verdana" w:hAnsi="Verdana"/>
          <w:color w:val="000000" w:themeColor="text1"/>
          <w:lang w:val="en-US"/>
        </w:rPr>
        <w:t>provided in the Bank</w:t>
      </w:r>
      <w:r w:rsidRPr="00E45DEC">
        <w:rPr>
          <w:rFonts w:ascii="Verdana" w:hAnsi="Verdana"/>
          <w:color w:val="000000" w:themeColor="text1"/>
          <w:lang w:val="en-US"/>
        </w:rPr>
        <w:t xml:space="preserve"> Glossary.</w:t>
      </w:r>
    </w:p>
    <w:p w:rsidR="003A6DE3" w:rsidRPr="00E45DEC" w:rsidRDefault="003A6DE3" w:rsidP="003A6DE3">
      <w:pPr>
        <w:spacing w:after="120" w:line="240" w:lineRule="auto"/>
        <w:contextualSpacing/>
        <w:jc w:val="both"/>
        <w:rPr>
          <w:rFonts w:ascii="Verdana" w:hAnsi="Verdana"/>
          <w:color w:val="000000" w:themeColor="text1"/>
          <w:lang w:val="en-US"/>
        </w:rPr>
      </w:pPr>
    </w:p>
    <w:p w:rsidR="003A6DE3" w:rsidRPr="004835B6" w:rsidRDefault="003A6DE3" w:rsidP="004835B6">
      <w:pPr>
        <w:pStyle w:val="1"/>
        <w:numPr>
          <w:ilvl w:val="1"/>
          <w:numId w:val="5"/>
        </w:numPr>
        <w:tabs>
          <w:tab w:val="left" w:pos="851"/>
        </w:tabs>
        <w:ind w:hanging="436"/>
        <w:rPr>
          <w:rFonts w:ascii="Verdana" w:hAnsi="Verdana"/>
          <w:b/>
          <w:color w:val="000000" w:themeColor="text1"/>
          <w:sz w:val="22"/>
          <w:szCs w:val="22"/>
          <w:lang w:val="en-US"/>
        </w:rPr>
      </w:pPr>
      <w:bookmarkStart w:id="2" w:name="_Toc158037717"/>
      <w:bookmarkStart w:id="3" w:name="_Toc174011184"/>
      <w:r w:rsidRPr="004835B6">
        <w:rPr>
          <w:rFonts w:ascii="Verdana" w:hAnsi="Verdana"/>
          <w:b/>
          <w:color w:val="000000" w:themeColor="text1"/>
          <w:sz w:val="22"/>
          <w:szCs w:val="22"/>
          <w:lang w:val="en-US"/>
        </w:rPr>
        <w:t>Abbreviations</w:t>
      </w:r>
      <w:bookmarkEnd w:id="2"/>
      <w:bookmarkEnd w:id="3"/>
    </w:p>
    <w:tbl>
      <w:tblPr>
        <w:tblStyle w:val="a3"/>
        <w:tblW w:w="0" w:type="auto"/>
        <w:tblLook w:val="04A0" w:firstRow="1" w:lastRow="0" w:firstColumn="1" w:lastColumn="0" w:noHBand="0" w:noVBand="1"/>
      </w:tblPr>
      <w:tblGrid>
        <w:gridCol w:w="4672"/>
        <w:gridCol w:w="4673"/>
      </w:tblGrid>
      <w:tr w:rsidR="003A6DE3" w:rsidRPr="00E45DE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Bank</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Eurasian development bank</w:t>
            </w:r>
          </w:p>
        </w:tc>
      </w:tr>
      <w:tr w:rsidR="003A6DE3" w:rsidRPr="00E45DE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IRD</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Internal regulatory document</w:t>
            </w:r>
          </w:p>
        </w:tc>
      </w:tr>
      <w:tr w:rsidR="003A6DE3" w:rsidRPr="00E45DE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PD</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Personal Data</w:t>
            </w:r>
          </w:p>
        </w:tc>
      </w:tr>
    </w:tbl>
    <w:p w:rsidR="003A6DE3" w:rsidRPr="00E45DEC" w:rsidRDefault="003A6DE3" w:rsidP="003A6DE3">
      <w:pPr>
        <w:pStyle w:val="a4"/>
        <w:spacing w:after="120" w:line="240" w:lineRule="auto"/>
        <w:contextualSpacing/>
        <w:rPr>
          <w:rFonts w:ascii="Verdana" w:hAnsi="Verdana"/>
          <w:color w:val="000000" w:themeColor="text1"/>
          <w:lang w:val="en-US"/>
        </w:rPr>
      </w:pPr>
    </w:p>
    <w:p w:rsidR="003A6DE3" w:rsidRPr="004835B6" w:rsidRDefault="003A6DE3" w:rsidP="004835B6">
      <w:pPr>
        <w:pStyle w:val="1"/>
        <w:numPr>
          <w:ilvl w:val="1"/>
          <w:numId w:val="5"/>
        </w:numPr>
        <w:tabs>
          <w:tab w:val="left" w:pos="851"/>
        </w:tabs>
        <w:ind w:hanging="436"/>
        <w:rPr>
          <w:rFonts w:ascii="Verdana" w:hAnsi="Verdana"/>
          <w:b/>
          <w:color w:val="000000" w:themeColor="text1"/>
          <w:sz w:val="22"/>
          <w:szCs w:val="22"/>
          <w:lang w:val="en-US"/>
        </w:rPr>
      </w:pPr>
      <w:bookmarkStart w:id="4" w:name="_Toc158037718"/>
      <w:bookmarkStart w:id="5" w:name="_Toc174011185"/>
      <w:r w:rsidRPr="004835B6">
        <w:rPr>
          <w:rFonts w:ascii="Verdana" w:hAnsi="Verdana"/>
          <w:b/>
          <w:color w:val="000000" w:themeColor="text1"/>
          <w:sz w:val="22"/>
          <w:szCs w:val="22"/>
          <w:lang w:val="en-US"/>
        </w:rPr>
        <w:t>Terms and Definitions Used Exclusively in this IRD</w:t>
      </w:r>
      <w:bookmarkEnd w:id="4"/>
      <w:bookmarkEnd w:id="5"/>
    </w:p>
    <w:tbl>
      <w:tblPr>
        <w:tblStyle w:val="a3"/>
        <w:tblW w:w="0" w:type="auto"/>
        <w:tblLook w:val="04A0" w:firstRow="1" w:lastRow="0" w:firstColumn="1" w:lastColumn="0" w:noHBand="0" w:noVBand="1"/>
      </w:tblPr>
      <w:tblGrid>
        <w:gridCol w:w="4672"/>
        <w:gridCol w:w="4673"/>
      </w:tblGrid>
      <w:tr w:rsidR="003A6DE3" w:rsidRPr="00E45DE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Term</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Definition</w:t>
            </w:r>
          </w:p>
        </w:tc>
      </w:tr>
      <w:tr w:rsidR="003A6DE3" w:rsidRPr="0071329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Regulatory document</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Methodological recommendations (manuals), internal instructions, technical/technological maps, approved by orders of a senior manager or head of a structural unit (in accordance with the current categorization of positions</w:t>
            </w:r>
          </w:p>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in the Bank) within the established competence</w:t>
            </w:r>
          </w:p>
        </w:tc>
      </w:tr>
      <w:tr w:rsidR="003A6DE3" w:rsidRPr="0071329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Applicable legislation</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Legislation applicable to PD processing</w:t>
            </w:r>
          </w:p>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based on the citizenship of the PD Subject or the Bank’s obligations on the territory of the Bank’s member states, taking into account the Bank’s status as an international organization</w:t>
            </w:r>
          </w:p>
        </w:tc>
      </w:tr>
      <w:tr w:rsidR="003A6DE3" w:rsidRPr="0071329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Pr>
                <w:rFonts w:ascii="Verdana" w:hAnsi="Verdana"/>
                <w:color w:val="000000" w:themeColor="text1"/>
                <w:lang w:val="en-US"/>
              </w:rPr>
              <w:t>Confidential information</w:t>
            </w:r>
          </w:p>
        </w:tc>
        <w:tc>
          <w:tcPr>
            <w:tcW w:w="4673" w:type="dxa"/>
          </w:tcPr>
          <w:p w:rsidR="003A6DE3" w:rsidRPr="00E45DEC" w:rsidRDefault="003A6DE3" w:rsidP="003A6DE3">
            <w:pPr>
              <w:spacing w:after="120"/>
              <w:contextualSpacing/>
              <w:jc w:val="both"/>
              <w:rPr>
                <w:rFonts w:ascii="Verdana" w:hAnsi="Verdana"/>
                <w:color w:val="000000" w:themeColor="text1"/>
                <w:lang w:val="en-US"/>
              </w:rPr>
            </w:pPr>
            <w:r w:rsidRPr="003A6DE3">
              <w:rPr>
                <w:rFonts w:ascii="Verdana" w:hAnsi="Verdana"/>
                <w:color w:val="000000" w:themeColor="text1"/>
                <w:lang w:val="en-US"/>
              </w:rPr>
              <w:t>Any information that conta</w:t>
            </w:r>
            <w:r>
              <w:rPr>
                <w:rFonts w:ascii="Verdana" w:hAnsi="Verdana"/>
                <w:color w:val="000000" w:themeColor="text1"/>
                <w:lang w:val="en-US"/>
              </w:rPr>
              <w:t xml:space="preserve">ins personal data of Bank applicants </w:t>
            </w:r>
            <w:r w:rsidRPr="003A6DE3">
              <w:rPr>
                <w:rFonts w:ascii="Verdana" w:hAnsi="Verdana"/>
                <w:color w:val="000000" w:themeColor="text1"/>
                <w:lang w:val="en-US"/>
              </w:rPr>
              <w:t>and employees</w:t>
            </w:r>
          </w:p>
        </w:tc>
      </w:tr>
      <w:tr w:rsidR="003A6DE3" w:rsidRPr="0071329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Responsible for organization of processing of personal data</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A person authorized by the Bank (full-time employee or external contractor) as an expert on the work with PD in the Bank</w:t>
            </w:r>
          </w:p>
        </w:tc>
      </w:tr>
      <w:tr w:rsidR="003A6DE3" w:rsidRPr="0071329C" w:rsidTr="009F618E">
        <w:tc>
          <w:tcPr>
            <w:tcW w:w="4672" w:type="dxa"/>
          </w:tcPr>
          <w:p w:rsidR="003A6DE3" w:rsidRPr="00E45DEC" w:rsidRDefault="003A6DE3" w:rsidP="004835B6">
            <w:pPr>
              <w:spacing w:after="120"/>
              <w:ind w:left="22"/>
              <w:contextualSpacing/>
              <w:jc w:val="both"/>
              <w:rPr>
                <w:rFonts w:ascii="Verdana" w:hAnsi="Verdana"/>
                <w:color w:val="000000" w:themeColor="text1"/>
                <w:lang w:val="en-US"/>
              </w:rPr>
            </w:pPr>
            <w:r w:rsidRPr="00E45DEC">
              <w:rPr>
                <w:rFonts w:ascii="Verdana" w:hAnsi="Verdana"/>
                <w:color w:val="000000" w:themeColor="text1"/>
                <w:lang w:val="en-US"/>
              </w:rPr>
              <w:t>PD Controller</w:t>
            </w:r>
          </w:p>
        </w:tc>
        <w:tc>
          <w:tcPr>
            <w:tcW w:w="4673"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Bank, as an organization that carries out and (or) organizes the processing of personal data, and also determines the purposes of processing personal data, the composition of personal data to be processed, methods of processing and actions (operations) performed with PD</w:t>
            </w:r>
          </w:p>
        </w:tc>
      </w:tr>
      <w:tr w:rsidR="003A6DE3" w:rsidRPr="0071329C" w:rsidTr="009F618E">
        <w:tc>
          <w:tcPr>
            <w:tcW w:w="4672" w:type="dxa"/>
          </w:tcPr>
          <w:p w:rsidR="003A6DE3" w:rsidRPr="00E45DEC" w:rsidRDefault="003A6DE3" w:rsidP="009F618E">
            <w:pPr>
              <w:spacing w:after="120"/>
              <w:contextualSpacing/>
              <w:jc w:val="both"/>
              <w:rPr>
                <w:rFonts w:ascii="Verdana" w:hAnsi="Verdana"/>
                <w:color w:val="000000" w:themeColor="text1"/>
                <w:lang w:val="en-US"/>
              </w:rPr>
            </w:pPr>
            <w:r w:rsidRPr="00E45DEC">
              <w:rPr>
                <w:rFonts w:ascii="Verdana" w:hAnsi="Verdana"/>
                <w:color w:val="000000" w:themeColor="text1"/>
                <w:lang w:val="en-US"/>
              </w:rPr>
              <w:t>PD Subject</w:t>
            </w:r>
          </w:p>
        </w:tc>
        <w:tc>
          <w:tcPr>
            <w:tcW w:w="4673" w:type="dxa"/>
          </w:tcPr>
          <w:p w:rsidR="003A6DE3" w:rsidRPr="00E10372" w:rsidRDefault="00E10372" w:rsidP="00E10372">
            <w:pPr>
              <w:spacing w:after="120"/>
              <w:contextualSpacing/>
              <w:jc w:val="both"/>
              <w:rPr>
                <w:rFonts w:ascii="Verdana" w:hAnsi="Verdana"/>
                <w:color w:val="000000" w:themeColor="text1"/>
                <w:lang w:val="en-US"/>
              </w:rPr>
            </w:pPr>
            <w:r w:rsidRPr="00E10372">
              <w:rPr>
                <w:rFonts w:ascii="Verdana" w:hAnsi="Verdana"/>
                <w:color w:val="000000" w:themeColor="text1"/>
                <w:lang w:val="en-US"/>
              </w:rPr>
              <w:t>Employees, trainees, interns and applic</w:t>
            </w:r>
            <w:r>
              <w:rPr>
                <w:rFonts w:ascii="Verdana" w:hAnsi="Verdana"/>
                <w:color w:val="000000" w:themeColor="text1"/>
                <w:lang w:val="en-US"/>
              </w:rPr>
              <w:t xml:space="preserve">ants </w:t>
            </w:r>
            <w:r w:rsidRPr="00E10372">
              <w:rPr>
                <w:rFonts w:ascii="Verdana" w:hAnsi="Verdana"/>
                <w:color w:val="000000" w:themeColor="text1"/>
                <w:lang w:val="en-US"/>
              </w:rPr>
              <w:t>for vacant position</w:t>
            </w:r>
            <w:r>
              <w:rPr>
                <w:rFonts w:ascii="Verdana" w:hAnsi="Verdana"/>
                <w:color w:val="000000" w:themeColor="text1"/>
                <w:lang w:val="en-US"/>
              </w:rPr>
              <w:t xml:space="preserve">s of the Bank and its branches </w:t>
            </w:r>
            <w:r w:rsidRPr="00E10372">
              <w:rPr>
                <w:rFonts w:ascii="Verdana" w:hAnsi="Verdana"/>
                <w:color w:val="000000" w:themeColor="text1"/>
                <w:lang w:val="en-US"/>
              </w:rPr>
              <w:t>and representative offices</w:t>
            </w:r>
          </w:p>
        </w:tc>
      </w:tr>
      <w:tr w:rsidR="00B63709" w:rsidRPr="0071329C" w:rsidTr="009F618E">
        <w:tc>
          <w:tcPr>
            <w:tcW w:w="4672" w:type="dxa"/>
          </w:tcPr>
          <w:p w:rsidR="00B63709" w:rsidRPr="00E45DEC" w:rsidRDefault="00B63709" w:rsidP="009F618E">
            <w:pPr>
              <w:spacing w:after="120"/>
              <w:contextualSpacing/>
              <w:jc w:val="both"/>
              <w:rPr>
                <w:rFonts w:ascii="Verdana" w:hAnsi="Verdana"/>
                <w:color w:val="000000" w:themeColor="text1"/>
                <w:lang w:val="en-US"/>
              </w:rPr>
            </w:pPr>
            <w:r>
              <w:rPr>
                <w:rFonts w:ascii="Verdana" w:hAnsi="Verdana"/>
                <w:color w:val="000000" w:themeColor="text1"/>
                <w:lang w:val="en-US"/>
              </w:rPr>
              <w:t>Intern</w:t>
            </w:r>
          </w:p>
        </w:tc>
        <w:tc>
          <w:tcPr>
            <w:tcW w:w="4673" w:type="dxa"/>
          </w:tcPr>
          <w:p w:rsidR="00B63709" w:rsidRPr="00E45DEC" w:rsidRDefault="00B63709" w:rsidP="00B63709">
            <w:pPr>
              <w:spacing w:after="120"/>
              <w:contextualSpacing/>
              <w:jc w:val="both"/>
              <w:rPr>
                <w:rFonts w:ascii="Verdana" w:hAnsi="Verdana"/>
                <w:color w:val="000000" w:themeColor="text1"/>
                <w:lang w:val="en-US"/>
              </w:rPr>
            </w:pPr>
            <w:r>
              <w:rPr>
                <w:rFonts w:ascii="Verdana" w:hAnsi="Verdana"/>
                <w:color w:val="000000" w:themeColor="text1"/>
                <w:lang w:val="en-US"/>
              </w:rPr>
              <w:t>S</w:t>
            </w:r>
            <w:r w:rsidRPr="00B63709">
              <w:rPr>
                <w:rFonts w:ascii="Verdana" w:hAnsi="Verdana"/>
                <w:color w:val="000000" w:themeColor="text1"/>
                <w:lang w:val="en-US"/>
              </w:rPr>
              <w:t>tudent or applicant undergoing an internship in the Bank, at least 18 years old, signed up for a short-term employment contract with the Bank staff</w:t>
            </w:r>
          </w:p>
        </w:tc>
      </w:tr>
      <w:tr w:rsidR="00B63709" w:rsidRPr="00070DEF" w:rsidTr="009F618E">
        <w:tc>
          <w:tcPr>
            <w:tcW w:w="4672" w:type="dxa"/>
          </w:tcPr>
          <w:p w:rsidR="00B63709" w:rsidRPr="00E45DEC" w:rsidRDefault="00B63709" w:rsidP="009F618E">
            <w:pPr>
              <w:spacing w:after="120"/>
              <w:contextualSpacing/>
              <w:jc w:val="both"/>
              <w:rPr>
                <w:rFonts w:ascii="Verdana" w:hAnsi="Verdana"/>
                <w:color w:val="000000" w:themeColor="text1"/>
                <w:lang w:val="en-US"/>
              </w:rPr>
            </w:pPr>
            <w:r>
              <w:rPr>
                <w:rFonts w:ascii="Verdana" w:hAnsi="Verdana"/>
                <w:color w:val="000000" w:themeColor="text1"/>
                <w:lang w:val="en-US"/>
              </w:rPr>
              <w:t>Internship</w:t>
            </w:r>
          </w:p>
        </w:tc>
        <w:tc>
          <w:tcPr>
            <w:tcW w:w="4673" w:type="dxa"/>
          </w:tcPr>
          <w:p w:rsidR="00B63709" w:rsidRPr="00B63709" w:rsidRDefault="00B63709" w:rsidP="00B63709">
            <w:pPr>
              <w:spacing w:after="120"/>
              <w:contextualSpacing/>
              <w:jc w:val="both"/>
              <w:rPr>
                <w:rFonts w:ascii="Verdana" w:hAnsi="Verdana"/>
                <w:color w:val="000000" w:themeColor="text1"/>
                <w:lang w:val="en-US"/>
              </w:rPr>
            </w:pPr>
            <w:r w:rsidRPr="00B63709">
              <w:rPr>
                <w:rFonts w:ascii="Verdana" w:hAnsi="Verdana"/>
                <w:color w:val="000000" w:themeColor="text1"/>
                <w:lang w:val="en-US"/>
              </w:rPr>
              <w:t>Involving students</w:t>
            </w:r>
            <w:r>
              <w:rPr>
                <w:rFonts w:ascii="Verdana" w:hAnsi="Verdana"/>
                <w:color w:val="000000" w:themeColor="text1"/>
                <w:lang w:val="en-US"/>
              </w:rPr>
              <w:t xml:space="preserve"> and job seekers in activities </w:t>
            </w:r>
            <w:proofErr w:type="gramStart"/>
            <w:r w:rsidRPr="00B63709">
              <w:rPr>
                <w:rFonts w:ascii="Verdana" w:hAnsi="Verdana"/>
                <w:color w:val="000000" w:themeColor="text1"/>
                <w:lang w:val="en-US"/>
              </w:rPr>
              <w:t>for the purpose of</w:t>
            </w:r>
            <w:proofErr w:type="gramEnd"/>
            <w:r w:rsidRPr="00B63709">
              <w:rPr>
                <w:rFonts w:ascii="Verdana" w:hAnsi="Verdana"/>
                <w:color w:val="000000" w:themeColor="text1"/>
                <w:lang w:val="en-US"/>
              </w:rPr>
              <w:t xml:space="preserve"> on-the-job </w:t>
            </w:r>
            <w:r w:rsidRPr="00B63709">
              <w:rPr>
                <w:rFonts w:ascii="Verdana" w:hAnsi="Verdana"/>
                <w:color w:val="000000" w:themeColor="text1"/>
                <w:lang w:val="en-US"/>
              </w:rPr>
              <w:lastRenderedPageBreak/>
              <w:t>training, gaining practical experience in the Bank under the guidance of experienced experts.</w:t>
            </w:r>
          </w:p>
        </w:tc>
      </w:tr>
      <w:tr w:rsidR="00B63709" w:rsidRPr="0071329C" w:rsidTr="009F618E">
        <w:tc>
          <w:tcPr>
            <w:tcW w:w="4672" w:type="dxa"/>
          </w:tcPr>
          <w:p w:rsidR="00B63709" w:rsidRPr="00E45DEC" w:rsidRDefault="00B63709" w:rsidP="009F618E">
            <w:pPr>
              <w:spacing w:after="120"/>
              <w:contextualSpacing/>
              <w:jc w:val="both"/>
              <w:rPr>
                <w:rFonts w:ascii="Verdana" w:hAnsi="Verdana"/>
                <w:color w:val="000000" w:themeColor="text1"/>
                <w:lang w:val="en-US"/>
              </w:rPr>
            </w:pPr>
            <w:r>
              <w:rPr>
                <w:rFonts w:ascii="Verdana" w:hAnsi="Verdana"/>
                <w:color w:val="000000" w:themeColor="text1"/>
                <w:lang w:val="en-US"/>
              </w:rPr>
              <w:lastRenderedPageBreak/>
              <w:t>Trainee</w:t>
            </w:r>
          </w:p>
        </w:tc>
        <w:tc>
          <w:tcPr>
            <w:tcW w:w="4673" w:type="dxa"/>
          </w:tcPr>
          <w:p w:rsidR="00B63709" w:rsidRPr="00F12728" w:rsidRDefault="00F12728" w:rsidP="00F12728">
            <w:pPr>
              <w:spacing w:after="120"/>
              <w:contextualSpacing/>
              <w:jc w:val="both"/>
              <w:rPr>
                <w:rFonts w:ascii="Verdana" w:hAnsi="Verdana"/>
                <w:color w:val="000000" w:themeColor="text1"/>
                <w:lang w:val="en-US"/>
              </w:rPr>
            </w:pPr>
            <w:r w:rsidRPr="00F12728">
              <w:rPr>
                <w:rFonts w:ascii="Verdana" w:hAnsi="Verdana"/>
                <w:color w:val="000000" w:themeColor="text1"/>
                <w:lang w:val="en-US"/>
              </w:rPr>
              <w:t>Student or applicant undergoin</w:t>
            </w:r>
            <w:r>
              <w:rPr>
                <w:rFonts w:ascii="Verdana" w:hAnsi="Verdana"/>
                <w:color w:val="000000" w:themeColor="text1"/>
                <w:lang w:val="en-US"/>
              </w:rPr>
              <w:t xml:space="preserve">g internship in the Bank </w:t>
            </w:r>
            <w:r w:rsidRPr="00F12728">
              <w:rPr>
                <w:rFonts w:ascii="Verdana" w:hAnsi="Verdana"/>
                <w:color w:val="000000" w:themeColor="text1"/>
                <w:lang w:val="en-US"/>
              </w:rPr>
              <w:t>at least 18 years of age</w:t>
            </w:r>
          </w:p>
        </w:tc>
      </w:tr>
      <w:tr w:rsidR="00B63709" w:rsidRPr="0071329C" w:rsidTr="009F618E">
        <w:tc>
          <w:tcPr>
            <w:tcW w:w="4672" w:type="dxa"/>
          </w:tcPr>
          <w:p w:rsidR="00B63709" w:rsidRPr="00E45DEC" w:rsidRDefault="00B63709" w:rsidP="009F618E">
            <w:pPr>
              <w:spacing w:after="120"/>
              <w:contextualSpacing/>
              <w:jc w:val="both"/>
              <w:rPr>
                <w:rFonts w:ascii="Verdana" w:hAnsi="Verdana"/>
                <w:color w:val="000000" w:themeColor="text1"/>
                <w:lang w:val="en-US"/>
              </w:rPr>
            </w:pPr>
            <w:r>
              <w:rPr>
                <w:rFonts w:ascii="Verdana" w:hAnsi="Verdana"/>
                <w:color w:val="000000" w:themeColor="text1"/>
                <w:lang w:val="en-US"/>
              </w:rPr>
              <w:t>Practicum</w:t>
            </w:r>
          </w:p>
        </w:tc>
        <w:tc>
          <w:tcPr>
            <w:tcW w:w="4673" w:type="dxa"/>
          </w:tcPr>
          <w:p w:rsidR="00B63709" w:rsidRPr="00E45DEC" w:rsidRDefault="00F12728" w:rsidP="00F12728">
            <w:pPr>
              <w:spacing w:after="120"/>
              <w:contextualSpacing/>
              <w:jc w:val="both"/>
              <w:rPr>
                <w:rFonts w:ascii="Verdana" w:hAnsi="Verdana"/>
                <w:color w:val="000000" w:themeColor="text1"/>
                <w:lang w:val="en-US"/>
              </w:rPr>
            </w:pPr>
            <w:r w:rsidRPr="00F12728">
              <w:rPr>
                <w:rFonts w:ascii="Verdana" w:hAnsi="Verdana"/>
                <w:color w:val="000000" w:themeColor="text1"/>
                <w:lang w:val="en-US"/>
              </w:rPr>
              <w:t>Involving students and job seekers in activities</w:t>
            </w:r>
            <w:r>
              <w:rPr>
                <w:rFonts w:ascii="Verdana" w:hAnsi="Verdana"/>
                <w:color w:val="000000" w:themeColor="text1"/>
                <w:lang w:val="en-US"/>
              </w:rPr>
              <w:t xml:space="preserve"> </w:t>
            </w:r>
            <w:r w:rsidRPr="00F12728">
              <w:rPr>
                <w:rFonts w:ascii="Verdana" w:hAnsi="Verdana"/>
                <w:color w:val="000000" w:themeColor="text1"/>
                <w:lang w:val="en-US"/>
              </w:rPr>
              <w:t>in order to</w:t>
            </w:r>
            <w:r>
              <w:rPr>
                <w:rFonts w:ascii="Verdana" w:hAnsi="Verdana"/>
                <w:color w:val="000000" w:themeColor="text1"/>
                <w:lang w:val="en-US"/>
              </w:rPr>
              <w:t xml:space="preserve"> acquire practical work skills </w:t>
            </w:r>
            <w:r w:rsidRPr="00F12728">
              <w:rPr>
                <w:rFonts w:ascii="Verdana" w:hAnsi="Verdana"/>
                <w:color w:val="000000" w:themeColor="text1"/>
                <w:lang w:val="en-US"/>
              </w:rPr>
              <w:t xml:space="preserve">in an international development bank for the effective combination of </w:t>
            </w:r>
            <w:r>
              <w:rPr>
                <w:rFonts w:ascii="Verdana" w:hAnsi="Verdana"/>
                <w:color w:val="000000" w:themeColor="text1"/>
                <w:lang w:val="en-US"/>
              </w:rPr>
              <w:t xml:space="preserve">acquired theoretical knowledge </w:t>
            </w:r>
            <w:r w:rsidRPr="00F12728">
              <w:rPr>
                <w:rFonts w:ascii="Verdana" w:hAnsi="Verdana"/>
                <w:color w:val="000000" w:themeColor="text1"/>
                <w:lang w:val="en-US"/>
              </w:rPr>
              <w:t xml:space="preserve"> with practical training in a production environment and the development of skills in the chosen specialty</w:t>
            </w:r>
          </w:p>
        </w:tc>
      </w:tr>
    </w:tbl>
    <w:p w:rsidR="003A6DE3" w:rsidRPr="00E45DEC" w:rsidRDefault="003A6DE3" w:rsidP="003A6DE3">
      <w:pPr>
        <w:pStyle w:val="a6"/>
        <w:spacing w:after="120" w:line="240" w:lineRule="auto"/>
        <w:ind w:left="0"/>
        <w:jc w:val="both"/>
        <w:rPr>
          <w:rFonts w:ascii="Verdana" w:hAnsi="Verdana"/>
          <w:b/>
          <w:color w:val="000000" w:themeColor="text1"/>
          <w:lang w:val="en-US"/>
        </w:rPr>
      </w:pPr>
    </w:p>
    <w:p w:rsidR="003A6DE3" w:rsidRPr="004835B6" w:rsidRDefault="003A6DE3" w:rsidP="004835B6">
      <w:pPr>
        <w:pStyle w:val="1"/>
        <w:numPr>
          <w:ilvl w:val="1"/>
          <w:numId w:val="5"/>
        </w:numPr>
        <w:tabs>
          <w:tab w:val="left" w:pos="851"/>
        </w:tabs>
        <w:ind w:hanging="436"/>
        <w:rPr>
          <w:rFonts w:ascii="Verdana" w:hAnsi="Verdana"/>
          <w:b/>
          <w:color w:val="000000" w:themeColor="text1"/>
          <w:sz w:val="22"/>
          <w:szCs w:val="22"/>
          <w:lang w:val="en-US"/>
        </w:rPr>
      </w:pPr>
      <w:bookmarkStart w:id="6" w:name="_Toc158037719"/>
      <w:bookmarkStart w:id="7" w:name="_Toc174011186"/>
      <w:proofErr w:type="spellStart"/>
      <w:r w:rsidRPr="004835B6">
        <w:rPr>
          <w:rFonts w:ascii="Verdana" w:hAnsi="Verdana"/>
          <w:b/>
          <w:color w:val="000000" w:themeColor="text1"/>
          <w:sz w:val="22"/>
          <w:szCs w:val="22"/>
        </w:rPr>
        <w:t>Legal</w:t>
      </w:r>
      <w:proofErr w:type="spellEnd"/>
      <w:r w:rsidRPr="004835B6">
        <w:rPr>
          <w:rFonts w:ascii="Verdana" w:hAnsi="Verdana"/>
          <w:b/>
          <w:color w:val="000000" w:themeColor="text1"/>
          <w:sz w:val="22"/>
          <w:szCs w:val="22"/>
        </w:rPr>
        <w:t xml:space="preserve"> </w:t>
      </w:r>
      <w:proofErr w:type="spellStart"/>
      <w:r w:rsidRPr="004835B6">
        <w:rPr>
          <w:rFonts w:ascii="Verdana" w:hAnsi="Verdana"/>
          <w:b/>
          <w:color w:val="000000" w:themeColor="text1"/>
          <w:sz w:val="22"/>
          <w:szCs w:val="22"/>
        </w:rPr>
        <w:t>Framework</w:t>
      </w:r>
      <w:proofErr w:type="spellEnd"/>
      <w:r w:rsidRPr="004835B6">
        <w:rPr>
          <w:rFonts w:ascii="Verdana" w:hAnsi="Verdana"/>
          <w:b/>
          <w:color w:val="000000" w:themeColor="text1"/>
          <w:sz w:val="22"/>
          <w:szCs w:val="22"/>
        </w:rPr>
        <w:t xml:space="preserve"> </w:t>
      </w:r>
      <w:proofErr w:type="spellStart"/>
      <w:r w:rsidRPr="004835B6">
        <w:rPr>
          <w:rFonts w:ascii="Verdana" w:hAnsi="Verdana"/>
          <w:b/>
          <w:color w:val="000000" w:themeColor="text1"/>
          <w:sz w:val="22"/>
          <w:szCs w:val="22"/>
        </w:rPr>
        <w:t>and</w:t>
      </w:r>
      <w:proofErr w:type="spellEnd"/>
      <w:r w:rsidRPr="004835B6">
        <w:rPr>
          <w:rFonts w:ascii="Verdana" w:hAnsi="Verdana"/>
          <w:b/>
          <w:color w:val="000000" w:themeColor="text1"/>
          <w:sz w:val="22"/>
          <w:szCs w:val="22"/>
        </w:rPr>
        <w:t xml:space="preserve"> </w:t>
      </w:r>
      <w:proofErr w:type="spellStart"/>
      <w:r w:rsidRPr="004835B6">
        <w:rPr>
          <w:rFonts w:ascii="Verdana" w:hAnsi="Verdana"/>
          <w:b/>
          <w:color w:val="000000" w:themeColor="text1"/>
          <w:sz w:val="22"/>
          <w:szCs w:val="22"/>
        </w:rPr>
        <w:t>References</w:t>
      </w:r>
      <w:bookmarkEnd w:id="6"/>
      <w:bookmarkEnd w:id="7"/>
      <w:proofErr w:type="spellEnd"/>
    </w:p>
    <w:p w:rsidR="003A6DE3" w:rsidRPr="003A6DE3" w:rsidRDefault="003A6DE3" w:rsidP="004835B6">
      <w:pPr>
        <w:pStyle w:val="a6"/>
        <w:numPr>
          <w:ilvl w:val="2"/>
          <w:numId w:val="5"/>
        </w:numPr>
        <w:tabs>
          <w:tab w:val="left" w:pos="1276"/>
        </w:tabs>
        <w:spacing w:after="120" w:line="240" w:lineRule="auto"/>
        <w:ind w:left="0" w:firstLine="426"/>
        <w:jc w:val="both"/>
        <w:rPr>
          <w:rFonts w:ascii="Verdana" w:hAnsi="Verdana"/>
          <w:color w:val="000000" w:themeColor="text1"/>
          <w:lang w:val="en-US"/>
        </w:rPr>
      </w:pPr>
      <w:r w:rsidRPr="003A6DE3">
        <w:rPr>
          <w:rFonts w:ascii="Verdana" w:hAnsi="Verdana"/>
          <w:color w:val="000000" w:themeColor="text1"/>
          <w:lang w:val="en-US"/>
        </w:rPr>
        <w:t>The Bank's policy regarding working with personal data is determined, inter alia, in accordance with:</w:t>
      </w:r>
    </w:p>
    <w:p w:rsidR="003A6DE3" w:rsidRPr="00E45DEC" w:rsidRDefault="003A6DE3" w:rsidP="003A6DE3">
      <w:pPr>
        <w:pStyle w:val="a6"/>
        <w:tabs>
          <w:tab w:val="left" w:pos="1276"/>
        </w:tabs>
        <w:spacing w:after="120" w:line="240" w:lineRule="auto"/>
        <w:ind w:left="0" w:firstLine="284"/>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the</w:t>
      </w:r>
      <w:proofErr w:type="gramEnd"/>
      <w:r w:rsidRPr="00E45DEC">
        <w:rPr>
          <w:rFonts w:ascii="Verdana" w:hAnsi="Verdana"/>
          <w:color w:val="000000" w:themeColor="text1"/>
          <w:lang w:val="en-US"/>
        </w:rPr>
        <w:t xml:space="preserve"> legislation of the countries on which territory the Bank processes personal data in accordance with clause 3.8.1. </w:t>
      </w:r>
      <w:proofErr w:type="gramStart"/>
      <w:r w:rsidRPr="00E45DEC">
        <w:rPr>
          <w:rFonts w:ascii="Verdana" w:hAnsi="Verdana"/>
          <w:color w:val="000000" w:themeColor="text1"/>
          <w:lang w:val="en-US"/>
        </w:rPr>
        <w:t>of</w:t>
      </w:r>
      <w:proofErr w:type="gramEnd"/>
      <w:r w:rsidRPr="00E45DEC">
        <w:rPr>
          <w:rFonts w:ascii="Verdana" w:hAnsi="Verdana"/>
          <w:color w:val="000000" w:themeColor="text1"/>
          <w:lang w:val="en-US"/>
        </w:rPr>
        <w:t xml:space="preserve"> the Notice, government decrees, and other applicable regulatory legal acts;</w:t>
      </w:r>
    </w:p>
    <w:p w:rsidR="003A6DE3" w:rsidRPr="00E45DEC" w:rsidRDefault="003A6DE3" w:rsidP="003A6DE3">
      <w:pPr>
        <w:pStyle w:val="a6"/>
        <w:tabs>
          <w:tab w:val="left" w:pos="1276"/>
        </w:tabs>
        <w:spacing w:after="120" w:line="240" w:lineRule="auto"/>
        <w:ind w:left="0" w:firstLine="284"/>
        <w:jc w:val="both"/>
        <w:rPr>
          <w:rFonts w:ascii="Verdana" w:hAnsi="Verdana"/>
          <w:color w:val="000000" w:themeColor="text1"/>
          <w:lang w:val="en-US"/>
        </w:rPr>
      </w:pPr>
      <w:r w:rsidRPr="00E45DEC">
        <w:rPr>
          <w:rFonts w:ascii="Verdana" w:hAnsi="Verdana"/>
          <w:color w:val="000000" w:themeColor="text1"/>
          <w:lang w:val="en-US"/>
        </w:rPr>
        <w:t>– the Agreement on the establishment of the Eurasian Development Bank, the Charter of the Bank, Agreements between the Governments of the participating states and the Bank on the conditions of the Bank’s stay on the territory of the participating state, as well as other Bank’ IRD.</w:t>
      </w:r>
    </w:p>
    <w:p w:rsidR="003A6DE3" w:rsidRPr="00E45DEC" w:rsidRDefault="003A6DE3" w:rsidP="004835B6">
      <w:pPr>
        <w:pStyle w:val="a6"/>
        <w:numPr>
          <w:ilvl w:val="2"/>
          <w:numId w:val="5"/>
        </w:numPr>
        <w:tabs>
          <w:tab w:val="left" w:pos="1276"/>
          <w:tab w:val="left" w:pos="1560"/>
        </w:tabs>
        <w:spacing w:after="120" w:line="240" w:lineRule="auto"/>
        <w:ind w:left="0" w:firstLine="284"/>
        <w:jc w:val="both"/>
        <w:rPr>
          <w:rFonts w:ascii="Verdana" w:hAnsi="Verdana"/>
          <w:color w:val="000000" w:themeColor="text1"/>
          <w:lang w:val="en-US"/>
        </w:rPr>
      </w:pPr>
      <w:r w:rsidRPr="00E45DEC">
        <w:rPr>
          <w:rFonts w:ascii="Verdana" w:hAnsi="Verdana"/>
          <w:color w:val="000000" w:themeColor="text1"/>
          <w:lang w:val="en-US"/>
        </w:rPr>
        <w:t>In accordance with the Bank Charter Bank possesses international organization immunity to achieve its goals and perform its functions provided for by the constituent documents of the Bank.</w:t>
      </w:r>
    </w:p>
    <w:p w:rsidR="003A6DE3" w:rsidRPr="004835B6" w:rsidRDefault="003A6DE3" w:rsidP="004835B6">
      <w:pPr>
        <w:pStyle w:val="1"/>
        <w:rPr>
          <w:rFonts w:ascii="Verdana" w:hAnsi="Verdana"/>
          <w:b/>
          <w:color w:val="000000" w:themeColor="text1"/>
          <w:sz w:val="22"/>
          <w:szCs w:val="22"/>
          <w:lang w:val="en-US"/>
        </w:rPr>
      </w:pPr>
      <w:bookmarkStart w:id="8" w:name="_Toc174011187"/>
      <w:r w:rsidRPr="004835B6">
        <w:rPr>
          <w:rFonts w:ascii="Verdana" w:hAnsi="Verdana"/>
          <w:b/>
          <w:color w:val="000000" w:themeColor="text1"/>
          <w:sz w:val="22"/>
          <w:szCs w:val="22"/>
          <w:lang w:val="en-US"/>
        </w:rPr>
        <w:t>2. Purpose and scope</w:t>
      </w:r>
      <w:bookmarkEnd w:id="8"/>
    </w:p>
    <w:p w:rsidR="003A6DE3" w:rsidRPr="004835B6" w:rsidRDefault="003A6DE3" w:rsidP="004835B6">
      <w:pPr>
        <w:pStyle w:val="1"/>
        <w:ind w:firstLine="284"/>
        <w:rPr>
          <w:rFonts w:ascii="Verdana" w:hAnsi="Verdana"/>
          <w:b/>
          <w:color w:val="000000" w:themeColor="text1"/>
          <w:sz w:val="22"/>
          <w:szCs w:val="22"/>
          <w:lang w:val="en-US"/>
        </w:rPr>
      </w:pPr>
      <w:bookmarkStart w:id="9" w:name="_Toc174011188"/>
      <w:r w:rsidRPr="004835B6">
        <w:rPr>
          <w:rFonts w:ascii="Verdana" w:hAnsi="Verdana"/>
          <w:b/>
          <w:color w:val="000000" w:themeColor="text1"/>
          <w:sz w:val="22"/>
          <w:szCs w:val="22"/>
          <w:lang w:val="en-US"/>
        </w:rPr>
        <w:t>2.1. Purpose</w:t>
      </w:r>
      <w:bookmarkEnd w:id="9"/>
    </w:p>
    <w:p w:rsidR="003A6DE3" w:rsidRPr="003A6DE3" w:rsidRDefault="003A6DE3" w:rsidP="00030225">
      <w:pPr>
        <w:spacing w:after="0" w:line="240" w:lineRule="auto"/>
        <w:ind w:firstLine="426"/>
        <w:contextualSpacing/>
        <w:jc w:val="both"/>
        <w:rPr>
          <w:rFonts w:ascii="Verdana" w:hAnsi="Verdana"/>
          <w:lang w:val="en-US"/>
        </w:rPr>
      </w:pPr>
      <w:r>
        <w:rPr>
          <w:rFonts w:ascii="Verdana" w:hAnsi="Verdana"/>
          <w:lang w:val="en-US"/>
        </w:rPr>
        <w:t>2.1.1. This Notice</w:t>
      </w:r>
      <w:r w:rsidRPr="003A6DE3">
        <w:rPr>
          <w:rFonts w:ascii="Verdana" w:hAnsi="Verdana"/>
          <w:lang w:val="en-US"/>
        </w:rPr>
        <w:t xml:space="preserve"> </w:t>
      </w:r>
      <w:proofErr w:type="gramStart"/>
      <w:r w:rsidRPr="003A6DE3">
        <w:rPr>
          <w:rFonts w:ascii="Verdana" w:hAnsi="Verdana"/>
          <w:lang w:val="en-US"/>
        </w:rPr>
        <w:t>has been developed</w:t>
      </w:r>
      <w:proofErr w:type="gramEnd"/>
      <w:r w:rsidRPr="003A6DE3">
        <w:rPr>
          <w:rFonts w:ascii="Verdana" w:hAnsi="Verdana"/>
          <w:lang w:val="en-US"/>
        </w:rPr>
        <w:t xml:space="preserve"> to determine the basic principles, goals, conditions and methods of processing personal data of </w:t>
      </w:r>
      <w:r>
        <w:rPr>
          <w:rFonts w:ascii="Verdana" w:hAnsi="Verdana"/>
          <w:lang w:val="en-US"/>
        </w:rPr>
        <w:t xml:space="preserve">Bank </w:t>
      </w:r>
      <w:r w:rsidRPr="003A6DE3">
        <w:rPr>
          <w:rFonts w:ascii="Verdana" w:hAnsi="Verdana"/>
          <w:lang w:val="en-US"/>
        </w:rPr>
        <w:t>employees</w:t>
      </w:r>
      <w:r w:rsidR="00F12728" w:rsidRPr="00F12728">
        <w:rPr>
          <w:rFonts w:ascii="Verdana" w:hAnsi="Verdana"/>
          <w:lang w:val="en-US"/>
        </w:rPr>
        <w:t xml:space="preserve">, </w:t>
      </w:r>
      <w:r w:rsidR="00F12728">
        <w:rPr>
          <w:rFonts w:ascii="Verdana" w:hAnsi="Verdana"/>
          <w:lang w:val="en-US"/>
        </w:rPr>
        <w:t>trainees, interns</w:t>
      </w:r>
      <w:r w:rsidRPr="003A6DE3">
        <w:rPr>
          <w:rFonts w:ascii="Verdana" w:hAnsi="Verdana"/>
          <w:lang w:val="en-US"/>
        </w:rPr>
        <w:t xml:space="preserve"> and applicants, the list of PD processed by the Bank, the rights of PD Subjects, as well as the requirements for PD protection implemented by the Bank.</w:t>
      </w:r>
    </w:p>
    <w:p w:rsidR="0057226D" w:rsidRDefault="003A6DE3" w:rsidP="00030225">
      <w:pPr>
        <w:spacing w:after="0" w:line="240" w:lineRule="auto"/>
        <w:ind w:firstLine="426"/>
        <w:contextualSpacing/>
        <w:jc w:val="both"/>
        <w:rPr>
          <w:rFonts w:ascii="Verdana" w:hAnsi="Verdana"/>
          <w:lang w:val="en-US"/>
        </w:rPr>
      </w:pPr>
      <w:r>
        <w:rPr>
          <w:rFonts w:ascii="Verdana" w:hAnsi="Verdana"/>
          <w:lang w:val="en-US"/>
        </w:rPr>
        <w:t>2.1.2. This Notice</w:t>
      </w:r>
      <w:r w:rsidRPr="003A6DE3">
        <w:rPr>
          <w:rFonts w:ascii="Verdana" w:hAnsi="Verdana"/>
          <w:lang w:val="en-US"/>
        </w:rPr>
        <w:t xml:space="preserve"> is the basis for the development by subsidiaries and organizations of the Bank of internal regulatory documents that define the policy for processing personal data in these organizations.</w:t>
      </w:r>
    </w:p>
    <w:p w:rsidR="003A6DE3" w:rsidRPr="004835B6" w:rsidRDefault="003A6DE3" w:rsidP="004835B6">
      <w:pPr>
        <w:pStyle w:val="1"/>
        <w:ind w:firstLine="284"/>
        <w:rPr>
          <w:rFonts w:ascii="Verdana" w:hAnsi="Verdana"/>
          <w:b/>
          <w:color w:val="000000" w:themeColor="text1"/>
          <w:sz w:val="22"/>
          <w:szCs w:val="22"/>
          <w:lang w:val="en-US"/>
        </w:rPr>
      </w:pPr>
      <w:bookmarkStart w:id="10" w:name="_Toc174011189"/>
      <w:r w:rsidRPr="004835B6">
        <w:rPr>
          <w:rFonts w:ascii="Verdana" w:hAnsi="Verdana"/>
          <w:b/>
          <w:color w:val="000000" w:themeColor="text1"/>
          <w:sz w:val="22"/>
          <w:szCs w:val="22"/>
          <w:lang w:val="en-US"/>
        </w:rPr>
        <w:t>2.2. Scope and process owner</w:t>
      </w:r>
      <w:bookmarkEnd w:id="10"/>
    </w:p>
    <w:p w:rsidR="003A6DE3" w:rsidRPr="003A6DE3" w:rsidRDefault="00030225" w:rsidP="00030225">
      <w:pPr>
        <w:spacing w:after="0" w:line="240" w:lineRule="auto"/>
        <w:ind w:firstLine="426"/>
        <w:contextualSpacing/>
        <w:jc w:val="both"/>
        <w:rPr>
          <w:rFonts w:ascii="Verdana" w:hAnsi="Verdana"/>
          <w:lang w:val="en-US"/>
        </w:rPr>
      </w:pPr>
      <w:r>
        <w:rPr>
          <w:rFonts w:ascii="Verdana" w:hAnsi="Verdana"/>
          <w:lang w:val="en-US"/>
        </w:rPr>
        <w:t>2.2.1. This Notice</w:t>
      </w:r>
      <w:r w:rsidR="003A6DE3" w:rsidRPr="003A6DE3">
        <w:rPr>
          <w:rFonts w:ascii="Verdana" w:hAnsi="Verdana"/>
          <w:lang w:val="en-US"/>
        </w:rPr>
        <w:t xml:space="preserve"> applies to employees of the Bank, persons in civil legal relations with the Bank on the basis of relevant agreements/contracts, and work</w:t>
      </w:r>
      <w:r>
        <w:rPr>
          <w:rFonts w:ascii="Verdana" w:hAnsi="Verdana"/>
          <w:lang w:val="en-US"/>
        </w:rPr>
        <w:t xml:space="preserve">ing both at the headquarter </w:t>
      </w:r>
      <w:r w:rsidR="003A6DE3" w:rsidRPr="003A6DE3">
        <w:rPr>
          <w:rFonts w:ascii="Verdana" w:hAnsi="Verdana"/>
          <w:lang w:val="en-US"/>
        </w:rPr>
        <w:t>and in branches and representative offices of the Bank, as well as applicants</w:t>
      </w:r>
      <w:r w:rsidR="00F12728">
        <w:rPr>
          <w:rFonts w:ascii="Verdana" w:hAnsi="Verdana"/>
          <w:lang w:val="en-US"/>
        </w:rPr>
        <w:t>, interns and trainees</w:t>
      </w:r>
      <w:r w:rsidR="003A6DE3" w:rsidRPr="003A6DE3">
        <w:rPr>
          <w:rFonts w:ascii="Verdana" w:hAnsi="Verdana"/>
          <w:lang w:val="en-US"/>
        </w:rPr>
        <w:t xml:space="preserve"> of the Bank, its branches and representative offices. The provision is mandatory for execution by all persons indicated above.</w:t>
      </w:r>
    </w:p>
    <w:p w:rsidR="003A6DE3" w:rsidRPr="003A6DE3" w:rsidRDefault="003A6DE3" w:rsidP="00030225">
      <w:pPr>
        <w:spacing w:after="0" w:line="240" w:lineRule="auto"/>
        <w:ind w:firstLine="426"/>
        <w:contextualSpacing/>
        <w:jc w:val="both"/>
        <w:rPr>
          <w:rFonts w:ascii="Verdana" w:hAnsi="Verdana"/>
          <w:lang w:val="en-US"/>
        </w:rPr>
      </w:pPr>
      <w:r w:rsidRPr="003A6DE3">
        <w:rPr>
          <w:rFonts w:ascii="Verdana" w:hAnsi="Verdana"/>
          <w:lang w:val="en-US"/>
        </w:rPr>
        <w:t>2.2</w:t>
      </w:r>
      <w:r w:rsidR="00030225">
        <w:rPr>
          <w:rFonts w:ascii="Verdana" w:hAnsi="Verdana"/>
          <w:lang w:val="en-US"/>
        </w:rPr>
        <w:t>.2. The owner of this Notice</w:t>
      </w:r>
      <w:r w:rsidRPr="003A6DE3">
        <w:rPr>
          <w:rFonts w:ascii="Verdana" w:hAnsi="Verdana"/>
          <w:lang w:val="en-US"/>
        </w:rPr>
        <w:t xml:space="preserve"> is the Legal Department.</w:t>
      </w:r>
    </w:p>
    <w:p w:rsidR="003A6DE3" w:rsidRDefault="00030225" w:rsidP="00030225">
      <w:pPr>
        <w:spacing w:after="0" w:line="240" w:lineRule="auto"/>
        <w:ind w:firstLine="426"/>
        <w:contextualSpacing/>
        <w:jc w:val="both"/>
        <w:rPr>
          <w:rFonts w:ascii="Verdana" w:hAnsi="Verdana"/>
          <w:lang w:val="en-US"/>
        </w:rPr>
      </w:pPr>
      <w:r>
        <w:rPr>
          <w:rFonts w:ascii="Verdana" w:hAnsi="Verdana"/>
          <w:lang w:val="en-US"/>
        </w:rPr>
        <w:t xml:space="preserve">2.2.3. The Notice </w:t>
      </w:r>
      <w:proofErr w:type="gramStart"/>
      <w:r>
        <w:rPr>
          <w:rFonts w:ascii="Verdana" w:hAnsi="Verdana"/>
          <w:lang w:val="en-US"/>
        </w:rPr>
        <w:t>is</w:t>
      </w:r>
      <w:r w:rsidR="003A6DE3" w:rsidRPr="003A6DE3">
        <w:rPr>
          <w:rFonts w:ascii="Verdana" w:hAnsi="Verdana"/>
          <w:lang w:val="en-US"/>
        </w:rPr>
        <w:t xml:space="preserve"> reviewed</w:t>
      </w:r>
      <w:proofErr w:type="gramEnd"/>
      <w:r w:rsidR="003A6DE3" w:rsidRPr="003A6DE3">
        <w:rPr>
          <w:rFonts w:ascii="Verdana" w:hAnsi="Verdana"/>
          <w:lang w:val="en-US"/>
        </w:rPr>
        <w:t xml:space="preserve"> as necessary, taking into account changes in the Applicable Legislation and internal processes of the Bank, but at least once every two years.</w:t>
      </w:r>
    </w:p>
    <w:p w:rsidR="00030225" w:rsidRPr="00030225" w:rsidRDefault="00030225" w:rsidP="00030225">
      <w:pPr>
        <w:spacing w:after="0" w:line="240" w:lineRule="auto"/>
        <w:ind w:firstLine="426"/>
        <w:contextualSpacing/>
        <w:jc w:val="both"/>
        <w:rPr>
          <w:rFonts w:ascii="Verdana" w:hAnsi="Verdana"/>
          <w:lang w:val="en-US"/>
        </w:rPr>
      </w:pPr>
      <w:r w:rsidRPr="00030225">
        <w:rPr>
          <w:rFonts w:ascii="Verdana" w:hAnsi="Verdana"/>
          <w:lang w:val="en-US"/>
        </w:rPr>
        <w:lastRenderedPageBreak/>
        <w:t xml:space="preserve">2.2.4. Changes made </w:t>
      </w:r>
      <w:r>
        <w:rPr>
          <w:rFonts w:ascii="Verdana" w:hAnsi="Verdana"/>
          <w:lang w:val="en-US"/>
        </w:rPr>
        <w:t>by the Bank to this Notice</w:t>
      </w:r>
      <w:r w:rsidRPr="00030225">
        <w:rPr>
          <w:rFonts w:ascii="Verdana" w:hAnsi="Verdana"/>
          <w:lang w:val="en-US"/>
        </w:rPr>
        <w:t xml:space="preserve"> come into force from the date of their acceptance by the Bank and due not</w:t>
      </w:r>
      <w:r>
        <w:rPr>
          <w:rFonts w:ascii="Verdana" w:hAnsi="Verdana"/>
          <w:lang w:val="en-US"/>
        </w:rPr>
        <w:t xml:space="preserve">ification of the persons listed </w:t>
      </w:r>
      <w:r w:rsidRPr="00030225">
        <w:rPr>
          <w:rFonts w:ascii="Verdana" w:hAnsi="Verdana"/>
          <w:lang w:val="en-US"/>
        </w:rPr>
        <w:t xml:space="preserve">in </w:t>
      </w:r>
      <w:proofErr w:type="spellStart"/>
      <w:r w:rsidRPr="00030225">
        <w:rPr>
          <w:rFonts w:ascii="Verdana" w:hAnsi="Verdana"/>
          <w:lang w:val="en-US"/>
        </w:rPr>
        <w:t>subclause</w:t>
      </w:r>
      <w:proofErr w:type="spellEnd"/>
      <w:r w:rsidRPr="00030225">
        <w:rPr>
          <w:rFonts w:ascii="Verdana" w:hAnsi="Verdana"/>
          <w:lang w:val="en-US"/>
        </w:rPr>
        <w:t xml:space="preserve"> 2.2.1. </w:t>
      </w:r>
      <w:proofErr w:type="gramStart"/>
      <w:r w:rsidRPr="00030225">
        <w:rPr>
          <w:rFonts w:ascii="Verdana" w:hAnsi="Verdana"/>
          <w:lang w:val="en-US"/>
        </w:rPr>
        <w:t>of</w:t>
      </w:r>
      <w:proofErr w:type="gramEnd"/>
      <w:r w:rsidRPr="00030225">
        <w:rPr>
          <w:rFonts w:ascii="Verdana" w:hAnsi="Verdana"/>
          <w:lang w:val="en-US"/>
        </w:rPr>
        <w:t xml:space="preserve"> this paragraph on the implementation of such changes.</w:t>
      </w:r>
    </w:p>
    <w:p w:rsidR="00030225" w:rsidRDefault="00030225" w:rsidP="004835B6">
      <w:pPr>
        <w:spacing w:after="0" w:line="240" w:lineRule="auto"/>
        <w:ind w:firstLine="426"/>
        <w:contextualSpacing/>
        <w:jc w:val="both"/>
        <w:rPr>
          <w:rFonts w:ascii="Verdana" w:hAnsi="Verdana"/>
          <w:lang w:val="en-US"/>
        </w:rPr>
      </w:pPr>
      <w:r>
        <w:rPr>
          <w:rFonts w:ascii="Verdana" w:hAnsi="Verdana"/>
          <w:lang w:val="en-US"/>
        </w:rPr>
        <w:t xml:space="preserve">2.2.5. The Notice </w:t>
      </w:r>
      <w:proofErr w:type="gramStart"/>
      <w:r>
        <w:rPr>
          <w:rFonts w:ascii="Verdana" w:hAnsi="Verdana"/>
          <w:lang w:val="en-US"/>
        </w:rPr>
        <w:t xml:space="preserve">is </w:t>
      </w:r>
      <w:r w:rsidRPr="00030225">
        <w:rPr>
          <w:rFonts w:ascii="Verdana" w:hAnsi="Verdana"/>
          <w:lang w:val="en-US"/>
        </w:rPr>
        <w:t>posted</w:t>
      </w:r>
      <w:proofErr w:type="gramEnd"/>
      <w:r w:rsidRPr="00030225">
        <w:rPr>
          <w:rFonts w:ascii="Verdana" w:hAnsi="Verdana"/>
          <w:lang w:val="en-US"/>
        </w:rPr>
        <w:t xml:space="preserve"> on the official website and in the Bank'</w:t>
      </w:r>
      <w:r>
        <w:rPr>
          <w:rFonts w:ascii="Verdana" w:hAnsi="Verdana"/>
          <w:lang w:val="en-US"/>
        </w:rPr>
        <w:t>s offices. Bank can change the Notice</w:t>
      </w:r>
      <w:r w:rsidRPr="00030225">
        <w:rPr>
          <w:rFonts w:ascii="Verdana" w:hAnsi="Verdana"/>
          <w:lang w:val="en-US"/>
        </w:rPr>
        <w:t xml:space="preserve"> at any time; the cu</w:t>
      </w:r>
      <w:r>
        <w:rPr>
          <w:rFonts w:ascii="Verdana" w:hAnsi="Verdana"/>
          <w:lang w:val="en-US"/>
        </w:rPr>
        <w:t>rrent version of the Notice</w:t>
      </w:r>
      <w:r w:rsidRPr="00030225">
        <w:rPr>
          <w:rFonts w:ascii="Verdana" w:hAnsi="Verdana"/>
          <w:lang w:val="en-US"/>
        </w:rPr>
        <w:t xml:space="preserve"> </w:t>
      </w:r>
      <w:proofErr w:type="gramStart"/>
      <w:r w:rsidRPr="00030225">
        <w:rPr>
          <w:rFonts w:ascii="Verdana" w:hAnsi="Verdana"/>
          <w:lang w:val="en-US"/>
        </w:rPr>
        <w:t>is posted</w:t>
      </w:r>
      <w:proofErr w:type="gramEnd"/>
      <w:r w:rsidRPr="00030225">
        <w:rPr>
          <w:rFonts w:ascii="Verdana" w:hAnsi="Verdana"/>
          <w:lang w:val="en-US"/>
        </w:rPr>
        <w:t xml:space="preserve"> on the official website of the Bank and is brought to the attention of PD Subjects by reading it.</w:t>
      </w:r>
    </w:p>
    <w:p w:rsidR="00030225" w:rsidRPr="004835B6" w:rsidRDefault="00030225" w:rsidP="004835B6">
      <w:pPr>
        <w:pStyle w:val="1"/>
        <w:rPr>
          <w:rFonts w:ascii="Verdana" w:hAnsi="Verdana"/>
          <w:b/>
          <w:color w:val="000000" w:themeColor="text1"/>
          <w:sz w:val="22"/>
          <w:szCs w:val="22"/>
          <w:lang w:val="en-US"/>
        </w:rPr>
      </w:pPr>
      <w:bookmarkStart w:id="11" w:name="_Toc158037722"/>
      <w:bookmarkStart w:id="12" w:name="_Toc174011190"/>
      <w:r w:rsidRPr="004835B6">
        <w:rPr>
          <w:rFonts w:ascii="Verdana" w:hAnsi="Verdana"/>
          <w:b/>
          <w:color w:val="000000" w:themeColor="text1"/>
          <w:sz w:val="22"/>
          <w:szCs w:val="22"/>
          <w:lang w:val="en-US"/>
        </w:rPr>
        <w:t>3. General Provisions</w:t>
      </w:r>
      <w:bookmarkEnd w:id="11"/>
      <w:bookmarkEnd w:id="12"/>
    </w:p>
    <w:p w:rsidR="00030225" w:rsidRPr="004835B6" w:rsidRDefault="00030225" w:rsidP="004835B6">
      <w:pPr>
        <w:pStyle w:val="1"/>
        <w:ind w:firstLine="284"/>
        <w:rPr>
          <w:rFonts w:ascii="Verdana" w:hAnsi="Verdana"/>
          <w:b/>
          <w:color w:val="000000" w:themeColor="text1"/>
          <w:sz w:val="22"/>
          <w:szCs w:val="22"/>
          <w:lang w:val="en-US"/>
        </w:rPr>
      </w:pPr>
      <w:bookmarkStart w:id="13" w:name="_Toc158037723"/>
      <w:bookmarkStart w:id="14" w:name="_Toc174011191"/>
      <w:r w:rsidRPr="004835B6">
        <w:rPr>
          <w:rFonts w:ascii="Verdana" w:hAnsi="Verdana"/>
          <w:b/>
          <w:color w:val="000000" w:themeColor="text1"/>
          <w:sz w:val="22"/>
          <w:szCs w:val="22"/>
          <w:lang w:val="en-US"/>
        </w:rPr>
        <w:t>3.1. Principles of PD processing</w:t>
      </w:r>
      <w:bookmarkEnd w:id="13"/>
      <w:bookmarkEnd w:id="14"/>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PD processing at the Bank is carried out </w:t>
      </w:r>
      <w:proofErr w:type="gramStart"/>
      <w:r w:rsidRPr="00E45DEC">
        <w:rPr>
          <w:rFonts w:ascii="Verdana" w:hAnsi="Verdana"/>
          <w:color w:val="000000" w:themeColor="text1"/>
          <w:lang w:val="en-US"/>
        </w:rPr>
        <w:t>on the basis of</w:t>
      </w:r>
      <w:proofErr w:type="gramEnd"/>
      <w:r w:rsidRPr="00E45DEC">
        <w:rPr>
          <w:rFonts w:ascii="Verdana" w:hAnsi="Verdana"/>
          <w:color w:val="000000" w:themeColor="text1"/>
          <w:lang w:val="en-US"/>
        </w:rPr>
        <w:t xml:space="preserve"> the following principles:</w:t>
      </w:r>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processed </w:t>
      </w:r>
      <w:proofErr w:type="gramStart"/>
      <w:r w:rsidRPr="00E45DEC">
        <w:rPr>
          <w:rFonts w:ascii="Verdana" w:hAnsi="Verdana"/>
          <w:color w:val="000000" w:themeColor="text1"/>
          <w:lang w:val="en-US"/>
        </w:rPr>
        <w:t>on the basis of</w:t>
      </w:r>
      <w:proofErr w:type="gramEnd"/>
      <w:r w:rsidRPr="00E45DEC">
        <w:rPr>
          <w:rFonts w:ascii="Verdana" w:hAnsi="Verdana"/>
          <w:color w:val="000000" w:themeColor="text1"/>
          <w:lang w:val="en-US"/>
        </w:rPr>
        <w:t xml:space="preserve"> fairness and expediency;</w:t>
      </w:r>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stored for predetermined purposes and </w:t>
      </w:r>
      <w:proofErr w:type="gramStart"/>
      <w:r w:rsidRPr="00E45DEC">
        <w:rPr>
          <w:rFonts w:ascii="Verdana" w:hAnsi="Verdana"/>
          <w:color w:val="000000" w:themeColor="text1"/>
          <w:lang w:val="en-US"/>
        </w:rPr>
        <w:t>is not used</w:t>
      </w:r>
      <w:proofErr w:type="gramEnd"/>
      <w:r w:rsidRPr="00E45DEC">
        <w:rPr>
          <w:rFonts w:ascii="Verdana" w:hAnsi="Verdana"/>
          <w:color w:val="000000" w:themeColor="text1"/>
          <w:lang w:val="en-US"/>
        </w:rPr>
        <w:t xml:space="preserve"> in any other way incompatible with these purposes;</w:t>
      </w:r>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PD are adequate, relevant and not excessive for the purposes of their storage</w:t>
      </w:r>
      <w:proofErr w:type="gramStart"/>
      <w:r w:rsidRPr="00E45DEC">
        <w:rPr>
          <w:rFonts w:ascii="Verdana" w:hAnsi="Verdana"/>
          <w:color w:val="000000" w:themeColor="text1"/>
          <w:lang w:val="en-US"/>
        </w:rPr>
        <w:t>;</w:t>
      </w:r>
      <w:proofErr w:type="gramEnd"/>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PD is accurate and, when necessary, updated</w:t>
      </w:r>
      <w:proofErr w:type="gramStart"/>
      <w:r w:rsidRPr="00E45DEC">
        <w:rPr>
          <w:rFonts w:ascii="Verdana" w:hAnsi="Verdana"/>
          <w:color w:val="000000" w:themeColor="text1"/>
          <w:lang w:val="en-US"/>
        </w:rPr>
        <w:t>;</w:t>
      </w:r>
      <w:proofErr w:type="gramEnd"/>
    </w:p>
    <w:p w:rsidR="00030225" w:rsidRPr="00E45DEC" w:rsidRDefault="00030225" w:rsidP="00030225">
      <w:pPr>
        <w:pStyle w:val="a6"/>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stored in a form that allows identification of PD Subjects, no longer than required for predetermined purposes. Upon achieving the processing goals or in the event of the loss of the need to achieve these goals, at the legal request of the PD Subject or authorized bodies, PD </w:t>
      </w:r>
      <w:proofErr w:type="gramStart"/>
      <w:r w:rsidRPr="00E45DEC">
        <w:rPr>
          <w:rFonts w:ascii="Verdana" w:hAnsi="Verdana"/>
          <w:color w:val="000000" w:themeColor="text1"/>
          <w:lang w:val="en-US"/>
        </w:rPr>
        <w:t>must be destroyed or depersonalized, unless otherwise provided by the Applicable Law;</w:t>
      </w:r>
      <w:proofErr w:type="gramEnd"/>
    </w:p>
    <w:p w:rsidR="00030225" w:rsidRPr="00E45DEC" w:rsidRDefault="00030225" w:rsidP="00030225">
      <w:pPr>
        <w:pStyle w:val="a6"/>
        <w:spacing w:after="120" w:line="240" w:lineRule="auto"/>
        <w:ind w:left="0"/>
        <w:jc w:val="both"/>
        <w:rPr>
          <w:rFonts w:ascii="Verdana" w:hAnsi="Verdana"/>
          <w:color w:val="000000" w:themeColor="text1"/>
          <w:lang w:val="en-US"/>
        </w:rPr>
      </w:pPr>
      <w:r>
        <w:rPr>
          <w:rFonts w:ascii="Verdana" w:hAnsi="Verdana"/>
          <w:color w:val="000000" w:themeColor="text1"/>
          <w:lang w:val="en-US"/>
        </w:rPr>
        <w:t>– The B</w:t>
      </w:r>
      <w:r w:rsidRPr="00E45DEC">
        <w:rPr>
          <w:rFonts w:ascii="Verdana" w:hAnsi="Verdana"/>
          <w:color w:val="000000" w:themeColor="text1"/>
          <w:lang w:val="en-US"/>
        </w:rPr>
        <w:t>ank processes personal data both using automation tools, and without the use of such means.</w:t>
      </w:r>
    </w:p>
    <w:p w:rsidR="0014774D" w:rsidRPr="004835B6" w:rsidRDefault="0014774D" w:rsidP="004835B6">
      <w:pPr>
        <w:pStyle w:val="1"/>
        <w:ind w:firstLine="284"/>
        <w:rPr>
          <w:rFonts w:ascii="Verdana" w:hAnsi="Verdana"/>
          <w:b/>
          <w:color w:val="000000" w:themeColor="text1"/>
          <w:sz w:val="22"/>
          <w:szCs w:val="22"/>
          <w:lang w:val="en-US"/>
        </w:rPr>
      </w:pPr>
      <w:bookmarkStart w:id="15" w:name="_Toc174011192"/>
      <w:r w:rsidRPr="004835B6">
        <w:rPr>
          <w:rFonts w:ascii="Verdana" w:hAnsi="Verdana"/>
          <w:b/>
          <w:color w:val="000000" w:themeColor="text1"/>
          <w:sz w:val="22"/>
          <w:szCs w:val="22"/>
          <w:lang w:val="en-US"/>
        </w:rPr>
        <w:t>3.2. Legal grounds for processing personal data</w:t>
      </w:r>
      <w:bookmarkEnd w:id="15"/>
    </w:p>
    <w:p w:rsidR="0014774D" w:rsidRPr="0014774D" w:rsidRDefault="0014774D" w:rsidP="0014774D">
      <w:pPr>
        <w:spacing w:after="0" w:line="240" w:lineRule="auto"/>
        <w:contextualSpacing/>
        <w:jc w:val="both"/>
        <w:rPr>
          <w:rFonts w:ascii="Verdana" w:hAnsi="Verdana"/>
          <w:lang w:val="en-US"/>
        </w:rPr>
      </w:pPr>
      <w:r w:rsidRPr="0014774D">
        <w:rPr>
          <w:rFonts w:ascii="Verdana" w:hAnsi="Verdana"/>
          <w:lang w:val="en-US"/>
        </w:rPr>
        <w:t>Bank processes personal data on the following legal grounds:</w:t>
      </w:r>
    </w:p>
    <w:p w:rsidR="0014774D" w:rsidRPr="0014774D" w:rsidRDefault="0014774D" w:rsidP="0014774D">
      <w:pPr>
        <w:spacing w:after="0" w:line="240" w:lineRule="auto"/>
        <w:contextualSpacing/>
        <w:jc w:val="both"/>
        <w:rPr>
          <w:rFonts w:ascii="Verdana" w:hAnsi="Verdana"/>
          <w:lang w:val="en-US"/>
        </w:rPr>
      </w:pPr>
      <w:r w:rsidRPr="0014774D">
        <w:rPr>
          <w:rFonts w:ascii="Verdana" w:hAnsi="Verdana"/>
          <w:lang w:val="en-US"/>
        </w:rPr>
        <w:t xml:space="preserve">- </w:t>
      </w:r>
      <w:proofErr w:type="gramStart"/>
      <w:r w:rsidRPr="0014774D">
        <w:rPr>
          <w:rFonts w:ascii="Verdana" w:hAnsi="Verdana"/>
          <w:lang w:val="en-US"/>
        </w:rPr>
        <w:t>an</w:t>
      </w:r>
      <w:proofErr w:type="gramEnd"/>
      <w:r w:rsidRPr="0014774D">
        <w:rPr>
          <w:rFonts w:ascii="Verdana" w:hAnsi="Verdana"/>
          <w:lang w:val="en-US"/>
        </w:rPr>
        <w:t xml:space="preserve"> employment contract concluded with the employee;</w:t>
      </w:r>
    </w:p>
    <w:p w:rsidR="0014774D" w:rsidRPr="0014774D" w:rsidRDefault="0014774D" w:rsidP="0014774D">
      <w:pPr>
        <w:spacing w:after="0" w:line="240" w:lineRule="auto"/>
        <w:contextualSpacing/>
        <w:jc w:val="both"/>
        <w:rPr>
          <w:rFonts w:ascii="Verdana" w:hAnsi="Verdana"/>
          <w:lang w:val="en-US"/>
        </w:rPr>
      </w:pPr>
      <w:r>
        <w:rPr>
          <w:rFonts w:ascii="Verdana" w:hAnsi="Verdana"/>
          <w:lang w:val="en-US"/>
        </w:rPr>
        <w:t>- IRD</w:t>
      </w:r>
      <w:r w:rsidRPr="0014774D">
        <w:rPr>
          <w:rFonts w:ascii="Verdana" w:hAnsi="Verdana"/>
          <w:lang w:val="en-US"/>
        </w:rPr>
        <w:t xml:space="preserve"> for the purpose of the Bank’s continuous implementation of operating activities;</w:t>
      </w:r>
    </w:p>
    <w:p w:rsidR="0014774D" w:rsidRPr="0014774D" w:rsidRDefault="0014774D" w:rsidP="0014774D">
      <w:pPr>
        <w:spacing w:after="0" w:line="240" w:lineRule="auto"/>
        <w:contextualSpacing/>
        <w:jc w:val="both"/>
        <w:rPr>
          <w:rFonts w:ascii="Verdana" w:hAnsi="Verdana"/>
          <w:lang w:val="en-US"/>
        </w:rPr>
      </w:pPr>
      <w:r w:rsidRPr="0014774D">
        <w:rPr>
          <w:rFonts w:ascii="Verdana" w:hAnsi="Verdana"/>
          <w:lang w:val="en-US"/>
        </w:rPr>
        <w:t xml:space="preserve">- </w:t>
      </w:r>
      <w:proofErr w:type="gramStart"/>
      <w:r w:rsidRPr="0014774D">
        <w:rPr>
          <w:rFonts w:ascii="Verdana" w:hAnsi="Verdana"/>
          <w:lang w:val="en-US"/>
        </w:rPr>
        <w:t>consent</w:t>
      </w:r>
      <w:proofErr w:type="gramEnd"/>
      <w:r w:rsidRPr="0014774D">
        <w:rPr>
          <w:rFonts w:ascii="Verdana" w:hAnsi="Verdana"/>
          <w:lang w:val="en-US"/>
        </w:rPr>
        <w:t xml:space="preserve"> to PD processing</w:t>
      </w:r>
      <w:r w:rsidR="00F12728">
        <w:rPr>
          <w:rFonts w:ascii="Verdana" w:hAnsi="Verdana"/>
          <w:lang w:val="en-US"/>
        </w:rPr>
        <w:t xml:space="preserve">, </w:t>
      </w:r>
      <w:r w:rsidR="00F12728" w:rsidRPr="00F12728">
        <w:rPr>
          <w:rFonts w:ascii="Verdana" w:hAnsi="Verdana"/>
          <w:lang w:val="en-US"/>
        </w:rPr>
        <w:t>according to the form approved by the Bank</w:t>
      </w:r>
      <w:r w:rsidRPr="0014774D">
        <w:rPr>
          <w:rFonts w:ascii="Verdana" w:hAnsi="Verdana"/>
          <w:lang w:val="en-US"/>
        </w:rPr>
        <w:t xml:space="preserve"> – in cases wher</w:t>
      </w:r>
      <w:r>
        <w:rPr>
          <w:rFonts w:ascii="Verdana" w:hAnsi="Verdana"/>
          <w:lang w:val="en-US"/>
        </w:rPr>
        <w:t xml:space="preserve">e processing is carried out </w:t>
      </w:r>
      <w:r w:rsidRPr="0014774D">
        <w:rPr>
          <w:rFonts w:ascii="Verdana" w:hAnsi="Verdana"/>
          <w:lang w:val="en-US"/>
        </w:rPr>
        <w:t>not within the framework of the Bank’s operating activities established by the Bank’s Charter;</w:t>
      </w:r>
    </w:p>
    <w:p w:rsidR="00F12728" w:rsidRPr="00F12728" w:rsidRDefault="0014774D" w:rsidP="00F12728">
      <w:pPr>
        <w:spacing w:after="0" w:line="240" w:lineRule="auto"/>
        <w:contextualSpacing/>
        <w:jc w:val="both"/>
        <w:rPr>
          <w:rFonts w:ascii="Verdana" w:hAnsi="Verdana"/>
          <w:lang w:val="en-US"/>
        </w:rPr>
      </w:pPr>
      <w:r w:rsidRPr="0014774D">
        <w:rPr>
          <w:rFonts w:ascii="Verdana" w:hAnsi="Verdana"/>
          <w:lang w:val="en-US"/>
        </w:rPr>
        <w:t xml:space="preserve">- </w:t>
      </w:r>
      <w:proofErr w:type="gramStart"/>
      <w:r w:rsidRPr="0014774D">
        <w:rPr>
          <w:rFonts w:ascii="Verdana" w:hAnsi="Verdana"/>
          <w:lang w:val="en-US"/>
        </w:rPr>
        <w:t>regulatory</w:t>
      </w:r>
      <w:proofErr w:type="gramEnd"/>
      <w:r w:rsidRPr="0014774D">
        <w:rPr>
          <w:rFonts w:ascii="Verdana" w:hAnsi="Verdana"/>
          <w:lang w:val="en-US"/>
        </w:rPr>
        <w:t xml:space="preserve"> legal acts of the Applicable Legislation obliging the Bank to process personal data</w:t>
      </w:r>
      <w:r w:rsidR="00F12728">
        <w:rPr>
          <w:rFonts w:ascii="Verdana" w:hAnsi="Verdana"/>
          <w:lang w:val="en-US"/>
        </w:rPr>
        <w:t>;</w:t>
      </w:r>
    </w:p>
    <w:p w:rsidR="00030225"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Pr="00F12728">
        <w:rPr>
          <w:rFonts w:ascii="Verdana" w:hAnsi="Verdana"/>
          <w:lang w:val="en-US"/>
        </w:rPr>
        <w:t>request</w:t>
      </w:r>
      <w:proofErr w:type="gramEnd"/>
      <w:r w:rsidRPr="00F12728">
        <w:rPr>
          <w:rFonts w:ascii="Verdana" w:hAnsi="Verdana"/>
          <w:lang w:val="en-US"/>
        </w:rPr>
        <w:t xml:space="preserve"> for internship/internship</w:t>
      </w:r>
      <w:r w:rsidR="0014774D" w:rsidRPr="0014774D">
        <w:rPr>
          <w:rFonts w:ascii="Verdana" w:hAnsi="Verdana"/>
          <w:lang w:val="en-US"/>
        </w:rPr>
        <w:t>.</w:t>
      </w:r>
    </w:p>
    <w:p w:rsidR="0014774D" w:rsidRPr="004835B6" w:rsidRDefault="0014774D" w:rsidP="004835B6">
      <w:pPr>
        <w:pStyle w:val="1"/>
        <w:ind w:firstLine="284"/>
        <w:rPr>
          <w:rFonts w:ascii="Verdana" w:hAnsi="Verdana"/>
          <w:b/>
          <w:color w:val="000000" w:themeColor="text1"/>
          <w:sz w:val="22"/>
          <w:szCs w:val="22"/>
          <w:lang w:val="en-US"/>
        </w:rPr>
      </w:pPr>
      <w:bookmarkStart w:id="16" w:name="_Toc174011193"/>
      <w:r w:rsidRPr="004835B6">
        <w:rPr>
          <w:rFonts w:ascii="Verdana" w:hAnsi="Verdana"/>
          <w:b/>
          <w:color w:val="000000" w:themeColor="text1"/>
          <w:sz w:val="22"/>
          <w:szCs w:val="22"/>
          <w:lang w:val="en-US"/>
        </w:rPr>
        <w:t>3.3. Purposes of PD processing at the Bank</w:t>
      </w:r>
      <w:bookmarkEnd w:id="16"/>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3.3.1. </w:t>
      </w:r>
      <w:r>
        <w:rPr>
          <w:rFonts w:ascii="Verdana" w:hAnsi="Verdana"/>
          <w:lang w:val="en-US"/>
        </w:rPr>
        <w:t>The B</w:t>
      </w:r>
      <w:r w:rsidRPr="00F12728">
        <w:rPr>
          <w:rFonts w:ascii="Verdana" w:hAnsi="Verdana"/>
          <w:lang w:val="en-US"/>
        </w:rPr>
        <w:t xml:space="preserve">ank processes personal data for the purposes </w:t>
      </w:r>
      <w:proofErr w:type="gramStart"/>
      <w:r w:rsidRPr="00F12728">
        <w:rPr>
          <w:rFonts w:ascii="Verdana" w:hAnsi="Verdana"/>
          <w:lang w:val="en-US"/>
        </w:rPr>
        <w:t>of</w:t>
      </w:r>
      <w:proofErr w:type="gramEnd"/>
      <w:r w:rsidRPr="00F12728">
        <w:rPr>
          <w:rFonts w:ascii="Verdana" w:hAnsi="Verdana"/>
          <w:lang w:val="en-US"/>
        </w:rPr>
        <w:t>:</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maintaining personnel and accounting records;</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Pr>
          <w:rFonts w:ascii="Verdana" w:hAnsi="Verdana"/>
          <w:lang w:val="en-US"/>
        </w:rPr>
        <w:t>recruitment</w:t>
      </w:r>
      <w:proofErr w:type="gramEnd"/>
      <w:r w:rsidRPr="00F12728">
        <w:rPr>
          <w:rFonts w:ascii="Verdana" w:hAnsi="Verdana"/>
          <w:lang w:val="en-US"/>
        </w:rPr>
        <w:t xml:space="preserve"> for vacant positions;</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009F618E">
        <w:rPr>
          <w:rFonts w:ascii="Verdana" w:hAnsi="Verdana"/>
          <w:lang w:val="en-US"/>
        </w:rPr>
        <w:t>recruitment</w:t>
      </w:r>
      <w:proofErr w:type="gramEnd"/>
      <w:r w:rsidRPr="00F12728">
        <w:rPr>
          <w:rFonts w:ascii="Verdana" w:hAnsi="Verdana"/>
          <w:lang w:val="en-US"/>
        </w:rPr>
        <w:t xml:space="preserve"> for internship;</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Pr="00F12728">
        <w:rPr>
          <w:rFonts w:ascii="Verdana" w:hAnsi="Verdana"/>
          <w:lang w:val="en-US"/>
        </w:rPr>
        <w:t>organization</w:t>
      </w:r>
      <w:proofErr w:type="gramEnd"/>
      <w:r w:rsidRPr="00F12728">
        <w:rPr>
          <w:rFonts w:ascii="Verdana" w:hAnsi="Verdana"/>
          <w:lang w:val="en-US"/>
        </w:rPr>
        <w:t xml:space="preserve"> of practice;</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009F618E">
        <w:rPr>
          <w:rFonts w:ascii="Verdana" w:hAnsi="Verdana"/>
          <w:lang w:val="en-US"/>
        </w:rPr>
        <w:t>recruitment</w:t>
      </w:r>
      <w:proofErr w:type="gramEnd"/>
      <w:r w:rsidRPr="00F12728">
        <w:rPr>
          <w:rFonts w:ascii="Verdana" w:hAnsi="Verdana"/>
          <w:lang w:val="en-US"/>
        </w:rPr>
        <w:t xml:space="preserve"> for internship;</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organizing internships;</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Pr="00F12728">
        <w:rPr>
          <w:rFonts w:ascii="Verdana" w:hAnsi="Verdana"/>
          <w:lang w:val="en-US"/>
        </w:rPr>
        <w:t>implementation</w:t>
      </w:r>
      <w:proofErr w:type="gramEnd"/>
      <w:r w:rsidRPr="00F12728">
        <w:rPr>
          <w:rFonts w:ascii="Verdana" w:hAnsi="Verdana"/>
          <w:lang w:val="en-US"/>
        </w:rPr>
        <w:t xml:space="preserve"> of international treaties;</w:t>
      </w:r>
    </w:p>
    <w:p w:rsidR="00F12728" w:rsidRPr="00F12728" w:rsidRDefault="00F12728" w:rsidP="00F12728">
      <w:pPr>
        <w:spacing w:after="0" w:line="240" w:lineRule="auto"/>
        <w:contextualSpacing/>
        <w:jc w:val="both"/>
        <w:rPr>
          <w:rFonts w:ascii="Verdana" w:hAnsi="Verdana"/>
          <w:lang w:val="en-US"/>
        </w:rPr>
      </w:pPr>
      <w:r w:rsidRPr="00F12728">
        <w:rPr>
          <w:rFonts w:ascii="Verdana" w:hAnsi="Verdana"/>
          <w:lang w:val="en-US"/>
        </w:rPr>
        <w:t xml:space="preserve">- </w:t>
      </w:r>
      <w:proofErr w:type="gramStart"/>
      <w:r w:rsidRPr="00F12728">
        <w:rPr>
          <w:rFonts w:ascii="Verdana" w:hAnsi="Verdana"/>
          <w:lang w:val="en-US"/>
        </w:rPr>
        <w:t>voluntary</w:t>
      </w:r>
      <w:proofErr w:type="gramEnd"/>
      <w:r w:rsidRPr="00F12728">
        <w:rPr>
          <w:rFonts w:ascii="Verdana" w:hAnsi="Verdana"/>
          <w:lang w:val="en-US"/>
        </w:rPr>
        <w:t xml:space="preserve"> medical insurance;</w:t>
      </w:r>
    </w:p>
    <w:p w:rsidR="00C434FF" w:rsidRPr="00C434FF" w:rsidRDefault="00F12728" w:rsidP="009F618E">
      <w:pPr>
        <w:spacing w:after="0" w:line="240" w:lineRule="auto"/>
        <w:contextualSpacing/>
        <w:jc w:val="both"/>
        <w:rPr>
          <w:rFonts w:ascii="Verdana" w:hAnsi="Verdana"/>
          <w:lang w:val="en-US"/>
        </w:rPr>
      </w:pPr>
      <w:r w:rsidRPr="00F12728">
        <w:rPr>
          <w:rFonts w:ascii="Verdana" w:hAnsi="Verdana"/>
          <w:lang w:val="en-US"/>
        </w:rPr>
        <w:t>- ensuring the security of the Bank and the entity.</w:t>
      </w:r>
    </w:p>
    <w:p w:rsidR="009F618E" w:rsidRDefault="009F618E" w:rsidP="00C434FF">
      <w:pPr>
        <w:spacing w:after="0" w:line="240" w:lineRule="auto"/>
        <w:contextualSpacing/>
        <w:jc w:val="both"/>
        <w:rPr>
          <w:rFonts w:ascii="Verdana" w:hAnsi="Verdana"/>
          <w:lang w:val="en-US"/>
        </w:rPr>
      </w:pPr>
      <w:r>
        <w:rPr>
          <w:rFonts w:ascii="Verdana" w:hAnsi="Verdana"/>
          <w:lang w:val="en-US"/>
        </w:rPr>
        <w:t xml:space="preserve">3.3.2. </w:t>
      </w:r>
      <w:r w:rsidR="00C434FF" w:rsidRPr="00C434FF">
        <w:rPr>
          <w:rFonts w:ascii="Verdana" w:hAnsi="Verdana"/>
          <w:lang w:val="en-US"/>
        </w:rPr>
        <w:t>For the processing of person</w:t>
      </w:r>
      <w:r w:rsidR="00CB00D4">
        <w:rPr>
          <w:rFonts w:ascii="Verdana" w:hAnsi="Verdana"/>
          <w:lang w:val="en-US"/>
        </w:rPr>
        <w:t xml:space="preserve">al data for other purposes </w:t>
      </w:r>
      <w:r w:rsidR="00C434FF" w:rsidRPr="00C434FF">
        <w:rPr>
          <w:rFonts w:ascii="Verdana" w:hAnsi="Verdana"/>
          <w:lang w:val="en-US"/>
        </w:rPr>
        <w:t>Bank always provides a legal basis and includes such pu</w:t>
      </w:r>
      <w:r w:rsidR="00C434FF">
        <w:rPr>
          <w:rFonts w:ascii="Verdana" w:hAnsi="Verdana"/>
          <w:lang w:val="en-US"/>
        </w:rPr>
        <w:t>rposes in this Notice</w:t>
      </w:r>
      <w:r w:rsidR="00C434FF" w:rsidRPr="00C434FF">
        <w:rPr>
          <w:rFonts w:ascii="Verdana" w:hAnsi="Verdana"/>
          <w:lang w:val="en-US"/>
        </w:rPr>
        <w:t xml:space="preserve"> the next time it </w:t>
      </w:r>
      <w:proofErr w:type="gramStart"/>
      <w:r w:rsidR="00C434FF" w:rsidRPr="00C434FF">
        <w:rPr>
          <w:rFonts w:ascii="Verdana" w:hAnsi="Verdana"/>
          <w:lang w:val="en-US"/>
        </w:rPr>
        <w:t>is updated</w:t>
      </w:r>
      <w:proofErr w:type="gramEnd"/>
      <w:r w:rsidR="00C434FF" w:rsidRPr="00C434FF">
        <w:rPr>
          <w:rFonts w:ascii="Verdana" w:hAnsi="Verdana"/>
          <w:lang w:val="en-US"/>
        </w:rPr>
        <w:t>.</w:t>
      </w:r>
    </w:p>
    <w:p w:rsidR="009F618E" w:rsidRPr="009F618E" w:rsidRDefault="009F618E" w:rsidP="00C434FF">
      <w:pPr>
        <w:spacing w:after="0" w:line="240" w:lineRule="auto"/>
        <w:contextualSpacing/>
        <w:jc w:val="both"/>
        <w:rPr>
          <w:rFonts w:ascii="Verdana" w:hAnsi="Verdana"/>
          <w:lang w:val="en-US"/>
        </w:rPr>
      </w:pPr>
      <w:r w:rsidRPr="009F618E">
        <w:rPr>
          <w:rFonts w:ascii="Verdana" w:hAnsi="Verdana"/>
          <w:lang w:val="en-US"/>
        </w:rPr>
        <w:t xml:space="preserve">3.3.3. The register of personal data processing, indicating which categories of data </w:t>
      </w:r>
      <w:proofErr w:type="gramStart"/>
      <w:r w:rsidRPr="009F618E">
        <w:rPr>
          <w:rFonts w:ascii="Verdana" w:hAnsi="Verdana"/>
          <w:lang w:val="en-US"/>
        </w:rPr>
        <w:t>are used</w:t>
      </w:r>
      <w:proofErr w:type="gramEnd"/>
      <w:r w:rsidRPr="009F618E">
        <w:rPr>
          <w:rFonts w:ascii="Verdana" w:hAnsi="Verdana"/>
          <w:lang w:val="en-US"/>
        </w:rPr>
        <w:t xml:space="preserve"> for what purposes, is given in Appendix No. 1.</w:t>
      </w:r>
    </w:p>
    <w:p w:rsidR="00CB00D4" w:rsidRPr="004835B6" w:rsidRDefault="00CB00D4" w:rsidP="004835B6">
      <w:pPr>
        <w:pStyle w:val="1"/>
        <w:ind w:firstLine="284"/>
        <w:rPr>
          <w:rFonts w:ascii="Verdana" w:hAnsi="Verdana"/>
          <w:b/>
          <w:color w:val="000000" w:themeColor="text1"/>
          <w:sz w:val="22"/>
          <w:szCs w:val="22"/>
          <w:lang w:val="en-US"/>
        </w:rPr>
      </w:pPr>
      <w:bookmarkStart w:id="17" w:name="_Toc174011194"/>
      <w:r w:rsidRPr="004835B6">
        <w:rPr>
          <w:rFonts w:ascii="Verdana" w:hAnsi="Verdana"/>
          <w:b/>
          <w:color w:val="000000" w:themeColor="text1"/>
          <w:sz w:val="22"/>
          <w:szCs w:val="22"/>
          <w:lang w:val="en-US"/>
        </w:rPr>
        <w:t>3.4. PD collection procedure</w:t>
      </w:r>
      <w:bookmarkEnd w:id="17"/>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Bank collects PD in the following ways: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lastRenderedPageBreak/>
        <w:t xml:space="preserve">- </w:t>
      </w:r>
      <w:proofErr w:type="gramStart"/>
      <w:r w:rsidRPr="00CB00D4">
        <w:rPr>
          <w:rFonts w:ascii="Verdana" w:hAnsi="Verdana"/>
          <w:lang w:val="en-US"/>
        </w:rPr>
        <w:t>directly</w:t>
      </w:r>
      <w:proofErr w:type="gramEnd"/>
      <w:r w:rsidRPr="00CB00D4">
        <w:rPr>
          <w:rFonts w:ascii="Verdana" w:hAnsi="Verdana"/>
          <w:lang w:val="en-US"/>
        </w:rPr>
        <w:t xml:space="preserve"> from the PD Subject;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from a third party involved in the employment process</w:t>
      </w:r>
      <w:r w:rsidR="009F618E">
        <w:rPr>
          <w:rFonts w:ascii="Verdana" w:hAnsi="Verdana"/>
          <w:lang w:val="en-US"/>
        </w:rPr>
        <w:t xml:space="preserve"> \ recruitment</w:t>
      </w:r>
      <w:r w:rsidRPr="00CB00D4">
        <w:rPr>
          <w:rFonts w:ascii="Verdana" w:hAnsi="Verdana"/>
          <w:lang w:val="en-US"/>
        </w:rPr>
        <w:t>, to whom the PD Subject has provided appropriate consent;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from a third party involved in the employment process</w:t>
      </w:r>
      <w:r w:rsidR="009F618E">
        <w:rPr>
          <w:rFonts w:ascii="Verdana" w:hAnsi="Verdana"/>
          <w:lang w:val="en-US"/>
        </w:rPr>
        <w:t xml:space="preserve"> \ recruitment</w:t>
      </w:r>
      <w:r w:rsidRPr="00CB00D4">
        <w:rPr>
          <w:rFonts w:ascii="Verdana" w:hAnsi="Verdana"/>
          <w:lang w:val="en-US"/>
        </w:rPr>
        <w:t>, sending a notification to the PD Subject abou</w:t>
      </w:r>
      <w:r w:rsidR="004835B6">
        <w:rPr>
          <w:rFonts w:ascii="Verdana" w:hAnsi="Verdana"/>
          <w:lang w:val="en-US"/>
        </w:rPr>
        <w:t>t the start of data processing.</w:t>
      </w:r>
    </w:p>
    <w:p w:rsidR="00CB00D4" w:rsidRPr="004835B6" w:rsidRDefault="00CB00D4" w:rsidP="004835B6">
      <w:pPr>
        <w:pStyle w:val="1"/>
        <w:ind w:firstLine="284"/>
        <w:rPr>
          <w:rFonts w:ascii="Verdana" w:hAnsi="Verdana"/>
          <w:b/>
          <w:color w:val="000000" w:themeColor="text1"/>
          <w:sz w:val="22"/>
          <w:szCs w:val="22"/>
          <w:lang w:val="en-US"/>
        </w:rPr>
      </w:pPr>
      <w:bookmarkStart w:id="18" w:name="_Toc174011195"/>
      <w:r w:rsidRPr="004835B6">
        <w:rPr>
          <w:rFonts w:ascii="Verdana" w:hAnsi="Verdana"/>
          <w:b/>
          <w:color w:val="000000" w:themeColor="text1"/>
          <w:sz w:val="22"/>
          <w:szCs w:val="22"/>
          <w:lang w:val="en-US"/>
        </w:rPr>
        <w:t>3.5. List of PD Subjects whose data is processed by the Bank</w:t>
      </w:r>
      <w:bookmarkEnd w:id="18"/>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In the processe</w:t>
      </w:r>
      <w:r>
        <w:rPr>
          <w:rFonts w:ascii="Verdana" w:hAnsi="Verdana"/>
          <w:lang w:val="en-US"/>
        </w:rPr>
        <w:t xml:space="preserve">s discussed in this Notice </w:t>
      </w:r>
      <w:r w:rsidRPr="00CB00D4">
        <w:rPr>
          <w:rFonts w:ascii="Verdana" w:hAnsi="Verdana"/>
          <w:lang w:val="en-US"/>
        </w:rPr>
        <w:t>Bank processes PD of the following categories of PD Subjects: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employees</w:t>
      </w:r>
      <w:proofErr w:type="gramEnd"/>
      <w:r w:rsidRPr="00CB00D4">
        <w:rPr>
          <w:rFonts w:ascii="Verdana" w:hAnsi="Verdana"/>
          <w:lang w:val="en-US"/>
        </w:rPr>
        <w:t xml:space="preserve"> of the Bank, its branches and representative offices;</w:t>
      </w:r>
    </w:p>
    <w:p w:rsid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applicants</w:t>
      </w:r>
      <w:proofErr w:type="gramEnd"/>
      <w:r w:rsidRPr="00CB00D4">
        <w:rPr>
          <w:rFonts w:ascii="Verdana" w:hAnsi="Verdana"/>
          <w:lang w:val="en-US"/>
        </w:rPr>
        <w:t xml:space="preserve"> for vacant positions in the Bank;</w:t>
      </w:r>
    </w:p>
    <w:p w:rsidR="009F618E" w:rsidRPr="00CB00D4" w:rsidRDefault="009F618E" w:rsidP="00CB00D4">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candidates</w:t>
      </w:r>
      <w:proofErr w:type="gramEnd"/>
      <w:r w:rsidRPr="009F618E">
        <w:rPr>
          <w:rFonts w:ascii="Verdana" w:hAnsi="Verdana"/>
          <w:lang w:val="en-US"/>
        </w:rPr>
        <w:t xml:space="preserve"> for internship/internship;</w:t>
      </w:r>
    </w:p>
    <w:p w:rsid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applicants</w:t>
      </w:r>
      <w:proofErr w:type="gramEnd"/>
      <w:r w:rsidRPr="00CB00D4">
        <w:rPr>
          <w:rFonts w:ascii="Verdana" w:hAnsi="Verdana"/>
          <w:lang w:val="en-US"/>
        </w:rPr>
        <w:t xml:space="preserve"> for potential vacant positions in the Bank</w:t>
      </w:r>
      <w:r w:rsidR="009F618E">
        <w:rPr>
          <w:rFonts w:ascii="Verdana" w:hAnsi="Verdana"/>
          <w:lang w:val="en-US"/>
        </w:rPr>
        <w:t xml:space="preserve">, </w:t>
      </w:r>
      <w:r w:rsidR="009F618E" w:rsidRPr="009F618E">
        <w:rPr>
          <w:rFonts w:ascii="Verdana" w:hAnsi="Verdana"/>
          <w:lang w:val="en-US"/>
        </w:rPr>
        <w:t>as well as for an internship/internship</w:t>
      </w:r>
      <w:r w:rsidRPr="00CB00D4">
        <w:rPr>
          <w:rFonts w:ascii="Verdana" w:hAnsi="Verdana"/>
          <w:lang w:val="en-US"/>
        </w:rPr>
        <w:t>.</w:t>
      </w:r>
    </w:p>
    <w:p w:rsidR="00CB00D4" w:rsidRPr="004835B6" w:rsidRDefault="00CB00D4" w:rsidP="004835B6">
      <w:pPr>
        <w:pStyle w:val="1"/>
        <w:ind w:firstLine="284"/>
        <w:rPr>
          <w:rFonts w:ascii="Verdana" w:hAnsi="Verdana"/>
          <w:b/>
          <w:color w:val="000000" w:themeColor="text1"/>
          <w:sz w:val="22"/>
          <w:szCs w:val="22"/>
          <w:lang w:val="en-US"/>
        </w:rPr>
      </w:pPr>
      <w:bookmarkStart w:id="19" w:name="_Toc174011196"/>
      <w:r w:rsidRPr="004835B6">
        <w:rPr>
          <w:rFonts w:ascii="Verdana" w:hAnsi="Verdana"/>
          <w:b/>
          <w:color w:val="000000" w:themeColor="text1"/>
          <w:sz w:val="22"/>
          <w:szCs w:val="22"/>
          <w:lang w:val="en-US"/>
        </w:rPr>
        <w:t>3.6. List of processed PD</w:t>
      </w:r>
      <w:bookmarkEnd w:id="19"/>
    </w:p>
    <w:p w:rsidR="00CB00D4" w:rsidRPr="00CB00D4" w:rsidRDefault="00CB00D4" w:rsidP="00CB00D4">
      <w:pPr>
        <w:spacing w:after="0" w:line="240" w:lineRule="auto"/>
        <w:ind w:firstLine="426"/>
        <w:contextualSpacing/>
        <w:jc w:val="both"/>
        <w:rPr>
          <w:rFonts w:ascii="Verdana" w:hAnsi="Verdana"/>
          <w:lang w:val="en-US"/>
        </w:rPr>
      </w:pPr>
      <w:r w:rsidRPr="00CB00D4">
        <w:rPr>
          <w:rFonts w:ascii="Verdana" w:hAnsi="Verdana"/>
          <w:lang w:val="en-US"/>
        </w:rPr>
        <w:t>3.6.1. PD subject – Applicant for a vacant/potentially</w:t>
      </w:r>
      <w:r>
        <w:rPr>
          <w:rFonts w:ascii="Verdana" w:hAnsi="Verdana"/>
          <w:lang w:val="en-US"/>
        </w:rPr>
        <w:t xml:space="preserve"> vacant position</w:t>
      </w:r>
    </w:p>
    <w:p w:rsidR="00CB00D4" w:rsidRPr="00CB00D4" w:rsidRDefault="00CB00D4" w:rsidP="00CB00D4">
      <w:pPr>
        <w:tabs>
          <w:tab w:val="left" w:pos="142"/>
        </w:tabs>
        <w:spacing w:after="0" w:line="240" w:lineRule="auto"/>
        <w:contextualSpacing/>
        <w:jc w:val="both"/>
        <w:rPr>
          <w:rFonts w:ascii="Verdana" w:hAnsi="Verdana"/>
          <w:lang w:val="en-US"/>
        </w:rPr>
      </w:pPr>
      <w:r>
        <w:rPr>
          <w:rFonts w:ascii="Verdana" w:hAnsi="Verdana"/>
          <w:lang w:val="en-US"/>
        </w:rPr>
        <w:t>-</w:t>
      </w:r>
      <w:r>
        <w:rPr>
          <w:rFonts w:ascii="Verdana" w:hAnsi="Verdana"/>
          <w:lang w:val="en-US"/>
        </w:rPr>
        <w:tab/>
      </w:r>
      <w:proofErr w:type="gramStart"/>
      <w:r>
        <w:rPr>
          <w:rFonts w:ascii="Verdana" w:hAnsi="Verdana"/>
          <w:lang w:val="en-US"/>
        </w:rPr>
        <w:t>name</w:t>
      </w:r>
      <w:proofErr w:type="gramEnd"/>
      <w:r w:rsidRPr="00CB00D4">
        <w:rPr>
          <w:rFonts w:ascii="Verdana" w:hAnsi="Verdana"/>
          <w:lang w:val="en-US"/>
        </w:rPr>
        <w:t>;</w:t>
      </w:r>
    </w:p>
    <w:p w:rsidR="00CB00D4" w:rsidRPr="00CB00D4" w:rsidRDefault="00CB00D4" w:rsidP="00CB00D4">
      <w:pPr>
        <w:tabs>
          <w:tab w:val="left" w:pos="142"/>
        </w:tabs>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contacts</w:t>
      </w:r>
      <w:proofErr w:type="gramEnd"/>
      <w:r w:rsidRPr="00CB00D4">
        <w:rPr>
          <w:rFonts w:ascii="Verdana" w:hAnsi="Verdana"/>
          <w:lang w:val="en-US"/>
        </w:rPr>
        <w:t xml:space="preserve"> (phone number, email address);</w:t>
      </w:r>
    </w:p>
    <w:p w:rsidR="00CB00D4" w:rsidRPr="00CB00D4" w:rsidRDefault="00CB00D4" w:rsidP="00CB00D4">
      <w:pPr>
        <w:tabs>
          <w:tab w:val="left" w:pos="142"/>
        </w:tabs>
        <w:spacing w:after="0" w:line="240" w:lineRule="auto"/>
        <w:contextualSpacing/>
        <w:jc w:val="both"/>
        <w:rPr>
          <w:rFonts w:ascii="Verdana" w:hAnsi="Verdana"/>
          <w:lang w:val="en-US"/>
        </w:rPr>
      </w:pPr>
      <w:r>
        <w:rPr>
          <w:rFonts w:ascii="Verdana" w:hAnsi="Verdana"/>
          <w:lang w:val="en-US"/>
        </w:rPr>
        <w:t>-</w:t>
      </w:r>
      <w:r>
        <w:rPr>
          <w:rFonts w:ascii="Verdana" w:hAnsi="Verdana"/>
          <w:lang w:val="en-US"/>
        </w:rPr>
        <w:tab/>
      </w:r>
      <w:proofErr w:type="gramStart"/>
      <w:r>
        <w:rPr>
          <w:rFonts w:ascii="Verdana" w:hAnsi="Verdana"/>
          <w:lang w:val="en-US"/>
        </w:rPr>
        <w:t>d</w:t>
      </w:r>
      <w:r w:rsidRPr="00CB00D4">
        <w:rPr>
          <w:rFonts w:ascii="Verdana" w:hAnsi="Verdana"/>
          <w:lang w:val="en-US"/>
        </w:rPr>
        <w:t>ate</w:t>
      </w:r>
      <w:proofErr w:type="gramEnd"/>
      <w:r w:rsidRPr="00CB00D4">
        <w:rPr>
          <w:rFonts w:ascii="Verdana" w:hAnsi="Verdana"/>
          <w:lang w:val="en-US"/>
        </w:rPr>
        <w:t xml:space="preserve"> and place of birth;</w:t>
      </w:r>
    </w:p>
    <w:p w:rsidR="00CB00D4" w:rsidRPr="00CB00D4" w:rsidRDefault="00CB00D4" w:rsidP="00CB00D4">
      <w:pPr>
        <w:tabs>
          <w:tab w:val="left" w:pos="142"/>
        </w:tabs>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citizenship</w:t>
      </w:r>
      <w:proofErr w:type="gramEnd"/>
      <w:r w:rsidRPr="00CB00D4">
        <w:rPr>
          <w:rFonts w:ascii="Verdana" w:hAnsi="Verdana"/>
          <w:lang w:val="en-US"/>
        </w:rPr>
        <w:t>;</w:t>
      </w:r>
    </w:p>
    <w:p w:rsidR="00CB00D4" w:rsidRPr="00CB00D4" w:rsidRDefault="00CB00D4" w:rsidP="00CB00D4">
      <w:pPr>
        <w:tabs>
          <w:tab w:val="left" w:pos="142"/>
        </w:tabs>
        <w:spacing w:after="0" w:line="240" w:lineRule="auto"/>
        <w:contextualSpacing/>
        <w:jc w:val="both"/>
        <w:rPr>
          <w:rFonts w:ascii="Verdana" w:hAnsi="Verdana"/>
          <w:lang w:val="en-US"/>
        </w:rPr>
      </w:pPr>
      <w:r>
        <w:rPr>
          <w:rFonts w:ascii="Verdana" w:hAnsi="Verdana"/>
          <w:lang w:val="en-US"/>
        </w:rPr>
        <w:t>-</w:t>
      </w:r>
      <w:r>
        <w:rPr>
          <w:rFonts w:ascii="Verdana" w:hAnsi="Verdana"/>
          <w:lang w:val="en-US"/>
        </w:rPr>
        <w:tab/>
      </w:r>
      <w:proofErr w:type="gramStart"/>
      <w:r>
        <w:rPr>
          <w:rFonts w:ascii="Verdana" w:hAnsi="Verdana"/>
          <w:lang w:val="en-US"/>
        </w:rPr>
        <w:t>gender</w:t>
      </w:r>
      <w:proofErr w:type="gramEnd"/>
      <w:r w:rsidRPr="00CB00D4">
        <w:rPr>
          <w:rFonts w:ascii="Verdana" w:hAnsi="Verdana"/>
          <w:lang w:val="en-US"/>
        </w:rPr>
        <w:t>;</w:t>
      </w:r>
    </w:p>
    <w:p w:rsidR="00CB00D4" w:rsidRPr="00CB00D4" w:rsidRDefault="00CB00D4" w:rsidP="00CB00D4">
      <w:pPr>
        <w:tabs>
          <w:tab w:val="left" w:pos="142"/>
        </w:tabs>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registration</w:t>
      </w:r>
      <w:proofErr w:type="gramEnd"/>
      <w:r w:rsidRPr="00CB00D4">
        <w:rPr>
          <w:rFonts w:ascii="Verdana" w:hAnsi="Verdana"/>
          <w:lang w:val="en-US"/>
        </w:rPr>
        <w:t xml:space="preserve"> address;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address</w:t>
      </w:r>
      <w:proofErr w:type="gramEnd"/>
      <w:r w:rsidRPr="00CB00D4">
        <w:rPr>
          <w:rFonts w:ascii="Verdana" w:hAnsi="Verdana"/>
          <w:lang w:val="en-US"/>
        </w:rPr>
        <w:t xml:space="preserve"> of temporary stay;</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INN/IIN (or equivalent);</w:t>
      </w:r>
    </w:p>
    <w:p w:rsidR="00CB00D4" w:rsidRPr="00CB00D4" w:rsidRDefault="00CB00D4" w:rsidP="00CB00D4">
      <w:pPr>
        <w:spacing w:after="0" w:line="240" w:lineRule="auto"/>
        <w:contextualSpacing/>
        <w:jc w:val="both"/>
        <w:rPr>
          <w:rFonts w:ascii="Verdana" w:hAnsi="Verdana"/>
          <w:lang w:val="en-US"/>
        </w:rPr>
      </w:pPr>
      <w:r>
        <w:rPr>
          <w:rFonts w:ascii="Verdana" w:hAnsi="Verdana"/>
          <w:lang w:val="en-US"/>
        </w:rPr>
        <w:t xml:space="preserve">- </w:t>
      </w:r>
      <w:proofErr w:type="gramStart"/>
      <w:r>
        <w:rPr>
          <w:rFonts w:ascii="Verdana" w:hAnsi="Verdana"/>
          <w:lang w:val="en-US"/>
        </w:rPr>
        <w:t>i</w:t>
      </w:r>
      <w:r w:rsidRPr="00CB00D4">
        <w:rPr>
          <w:rFonts w:ascii="Verdana" w:hAnsi="Verdana"/>
          <w:lang w:val="en-US"/>
        </w:rPr>
        <w:t>nsurance</w:t>
      </w:r>
      <w:proofErr w:type="gramEnd"/>
      <w:r w:rsidRPr="00CB00D4">
        <w:rPr>
          <w:rFonts w:ascii="Verdana" w:hAnsi="Verdana"/>
          <w:lang w:val="en-US"/>
        </w:rPr>
        <w:t xml:space="preserve"> number of an individual personal account (or equivalent);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details</w:t>
      </w:r>
      <w:proofErr w:type="gramEnd"/>
      <w:r w:rsidRPr="00CB00D4">
        <w:rPr>
          <w:rFonts w:ascii="Verdana" w:hAnsi="Verdana"/>
          <w:lang w:val="en-US"/>
        </w:rPr>
        <w:t xml:space="preserve"> of the identity document and driver’s license;</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data</w:t>
      </w:r>
      <w:proofErr w:type="gramEnd"/>
      <w:r w:rsidRPr="00CB00D4">
        <w:rPr>
          <w:rFonts w:ascii="Verdana" w:hAnsi="Verdana"/>
          <w:lang w:val="en-US"/>
        </w:rPr>
        <w:t xml:space="preserve"> on education, professional skills, advanced training and work experience;</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marital</w:t>
      </w:r>
      <w:proofErr w:type="gramEnd"/>
      <w:r w:rsidRPr="00CB00D4">
        <w:rPr>
          <w:rFonts w:ascii="Verdana" w:hAnsi="Verdana"/>
          <w:lang w:val="en-US"/>
        </w:rPr>
        <w:t xml:space="preserve"> status, information about close relatives/spouses;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presence/absence</w:t>
      </w:r>
      <w:proofErr w:type="gramEnd"/>
      <w:r w:rsidRPr="00CB00D4">
        <w:rPr>
          <w:rFonts w:ascii="Verdana" w:hAnsi="Verdana"/>
          <w:lang w:val="en-US"/>
        </w:rPr>
        <w:t xml:space="preserve"> of a criminal record;</w:t>
      </w:r>
    </w:p>
    <w:p w:rsid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presence/absence</w:t>
      </w:r>
      <w:proofErr w:type="gramEnd"/>
      <w:r w:rsidRPr="00CB00D4">
        <w:rPr>
          <w:rFonts w:ascii="Verdana" w:hAnsi="Verdana"/>
          <w:lang w:val="en-US"/>
        </w:rPr>
        <w:t xml:space="preserve"> of the status of a person liable for military service.</w:t>
      </w:r>
    </w:p>
    <w:p w:rsidR="00CB00D4" w:rsidRPr="00CB00D4" w:rsidRDefault="00CB00D4" w:rsidP="00CB00D4">
      <w:pPr>
        <w:spacing w:after="0" w:line="240" w:lineRule="auto"/>
        <w:ind w:firstLine="426"/>
        <w:contextualSpacing/>
        <w:jc w:val="both"/>
        <w:rPr>
          <w:rFonts w:ascii="Verdana" w:hAnsi="Verdana"/>
          <w:lang w:val="en-US"/>
        </w:rPr>
      </w:pPr>
      <w:r>
        <w:rPr>
          <w:rFonts w:ascii="Verdana" w:hAnsi="Verdana"/>
          <w:lang w:val="en-US"/>
        </w:rPr>
        <w:t>3.6.2. PD Subject – Employee</w:t>
      </w:r>
    </w:p>
    <w:p w:rsidR="00CB00D4" w:rsidRPr="00CB00D4" w:rsidRDefault="00CB00D4" w:rsidP="00CB00D4">
      <w:pPr>
        <w:spacing w:after="0" w:line="240" w:lineRule="auto"/>
        <w:contextualSpacing/>
        <w:jc w:val="both"/>
        <w:rPr>
          <w:rFonts w:ascii="Verdana" w:hAnsi="Verdana"/>
          <w:lang w:val="en-US"/>
        </w:rPr>
      </w:pPr>
      <w:r>
        <w:rPr>
          <w:rFonts w:ascii="Verdana" w:hAnsi="Verdana"/>
          <w:lang w:val="en-US"/>
        </w:rPr>
        <w:t xml:space="preserve">- </w:t>
      </w:r>
      <w:proofErr w:type="gramStart"/>
      <w:r>
        <w:rPr>
          <w:rFonts w:ascii="Verdana" w:hAnsi="Verdana"/>
          <w:lang w:val="en-US"/>
        </w:rPr>
        <w:t>name</w:t>
      </w:r>
      <w:proofErr w:type="gramEnd"/>
      <w:r w:rsidRPr="00CB00D4">
        <w:rPr>
          <w:rFonts w:ascii="Verdana" w:hAnsi="Verdana"/>
          <w:lang w:val="en-US"/>
        </w:rPr>
        <w: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contacts</w:t>
      </w:r>
      <w:proofErr w:type="gramEnd"/>
      <w:r w:rsidRPr="00CB00D4">
        <w:rPr>
          <w:rFonts w:ascii="Verdana" w:hAnsi="Verdana"/>
          <w:lang w:val="en-US"/>
        </w:rPr>
        <w:t xml:space="preserve"> (phone number, email address);</w:t>
      </w:r>
    </w:p>
    <w:p w:rsidR="00CB00D4" w:rsidRPr="00CB00D4" w:rsidRDefault="00CB00D4" w:rsidP="00CB00D4">
      <w:pPr>
        <w:spacing w:after="0" w:line="240" w:lineRule="auto"/>
        <w:contextualSpacing/>
        <w:jc w:val="both"/>
        <w:rPr>
          <w:rFonts w:ascii="Verdana" w:hAnsi="Verdana"/>
          <w:lang w:val="en-US"/>
        </w:rPr>
      </w:pPr>
      <w:r>
        <w:rPr>
          <w:rFonts w:ascii="Verdana" w:hAnsi="Verdana"/>
          <w:lang w:val="en-US"/>
        </w:rPr>
        <w:t xml:space="preserve">- </w:t>
      </w:r>
      <w:proofErr w:type="gramStart"/>
      <w:r>
        <w:rPr>
          <w:rFonts w:ascii="Verdana" w:hAnsi="Verdana"/>
          <w:lang w:val="en-US"/>
        </w:rPr>
        <w:t>d</w:t>
      </w:r>
      <w:r w:rsidRPr="00CB00D4">
        <w:rPr>
          <w:rFonts w:ascii="Verdana" w:hAnsi="Verdana"/>
          <w:lang w:val="en-US"/>
        </w:rPr>
        <w:t>ate</w:t>
      </w:r>
      <w:proofErr w:type="gramEnd"/>
      <w:r w:rsidRPr="00CB00D4">
        <w:rPr>
          <w:rFonts w:ascii="Verdana" w:hAnsi="Verdana"/>
          <w:lang w:val="en-US"/>
        </w:rPr>
        <w:t xml:space="preserve"> and place of birth;</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citizenship</w:t>
      </w:r>
      <w:proofErr w:type="gramEnd"/>
      <w:r w:rsidRPr="00CB00D4">
        <w:rPr>
          <w:rFonts w:ascii="Verdana" w:hAnsi="Verdana"/>
          <w:lang w:val="en-US"/>
        </w:rPr>
        <w: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registration</w:t>
      </w:r>
      <w:proofErr w:type="gramEnd"/>
      <w:r w:rsidRPr="00CB00D4">
        <w:rPr>
          <w:rFonts w:ascii="Verdana" w:hAnsi="Verdana"/>
          <w:lang w:val="en-US"/>
        </w:rPr>
        <w:t xml:space="preserve"> address;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address</w:t>
      </w:r>
      <w:proofErr w:type="gramEnd"/>
      <w:r w:rsidRPr="00CB00D4">
        <w:rPr>
          <w:rFonts w:ascii="Verdana" w:hAnsi="Verdana"/>
          <w:lang w:val="en-US"/>
        </w:rPr>
        <w:t xml:space="preserve"> of temporary stay;</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INN/IIN (or equivalent);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00333028">
        <w:rPr>
          <w:rFonts w:ascii="Verdana" w:hAnsi="Verdana"/>
          <w:lang w:val="en-US"/>
        </w:rPr>
        <w:t>i</w:t>
      </w:r>
      <w:r w:rsidR="00333028" w:rsidRPr="00CB00D4">
        <w:rPr>
          <w:rFonts w:ascii="Verdana" w:hAnsi="Verdana"/>
          <w:lang w:val="en-US"/>
        </w:rPr>
        <w:t>nsurance</w:t>
      </w:r>
      <w:proofErr w:type="gramEnd"/>
      <w:r w:rsidR="00333028" w:rsidRPr="00CB00D4">
        <w:rPr>
          <w:rFonts w:ascii="Verdana" w:hAnsi="Verdana"/>
          <w:lang w:val="en-US"/>
        </w:rPr>
        <w:t xml:space="preserve"> number of an individual personal account</w:t>
      </w:r>
      <w:r w:rsidRPr="00CB00D4">
        <w:rPr>
          <w:rFonts w:ascii="Verdana" w:hAnsi="Verdana"/>
          <w:lang w:val="en-US"/>
        </w:rPr>
        <w:t xml:space="preserve"> (or equivalent);</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details</w:t>
      </w:r>
      <w:proofErr w:type="gramEnd"/>
      <w:r w:rsidRPr="00CB00D4">
        <w:rPr>
          <w:rFonts w:ascii="Verdana" w:hAnsi="Verdana"/>
          <w:lang w:val="en-US"/>
        </w:rPr>
        <w:t xml:space="preserve"> of civil and foreign passports and driver’s license;</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data</w:t>
      </w:r>
      <w:proofErr w:type="gramEnd"/>
      <w:r w:rsidRPr="00CB00D4">
        <w:rPr>
          <w:rFonts w:ascii="Verdana" w:hAnsi="Verdana"/>
          <w:lang w:val="en-US"/>
        </w:rPr>
        <w:t xml:space="preserve"> on education, professional skills, advanced training and work experience;</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marital</w:t>
      </w:r>
      <w:proofErr w:type="gramEnd"/>
      <w:r w:rsidRPr="00CB00D4">
        <w:rPr>
          <w:rFonts w:ascii="Verdana" w:hAnsi="Verdana"/>
          <w:lang w:val="en-US"/>
        </w:rPr>
        <w:t xml:space="preserve"> status, information about relatives;</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presence/absence</w:t>
      </w:r>
      <w:proofErr w:type="gramEnd"/>
      <w:r w:rsidRPr="00CB00D4">
        <w:rPr>
          <w:rFonts w:ascii="Verdana" w:hAnsi="Verdana"/>
          <w:lang w:val="en-US"/>
        </w:rPr>
        <w:t xml:space="preserve"> of a criminal record;</w:t>
      </w:r>
    </w:p>
    <w:p w:rsidR="00CB00D4" w:rsidRPr="00CB00D4" w:rsidRDefault="00CB00D4" w:rsidP="00CB00D4">
      <w:pPr>
        <w:spacing w:after="0" w:line="240" w:lineRule="auto"/>
        <w:contextualSpacing/>
        <w:jc w:val="both"/>
        <w:rPr>
          <w:rFonts w:ascii="Verdana" w:hAnsi="Verdana"/>
          <w:lang w:val="en-US"/>
        </w:rPr>
      </w:pPr>
      <w:r w:rsidRPr="00CB00D4">
        <w:rPr>
          <w:rFonts w:ascii="Verdana" w:hAnsi="Verdana"/>
          <w:lang w:val="en-US"/>
        </w:rPr>
        <w:t xml:space="preserve">- </w:t>
      </w:r>
      <w:proofErr w:type="gramStart"/>
      <w:r w:rsidRPr="00CB00D4">
        <w:rPr>
          <w:rFonts w:ascii="Verdana" w:hAnsi="Verdana"/>
          <w:lang w:val="en-US"/>
        </w:rPr>
        <w:t>presence/absence</w:t>
      </w:r>
      <w:proofErr w:type="gramEnd"/>
      <w:r w:rsidRPr="00CB00D4">
        <w:rPr>
          <w:rFonts w:ascii="Verdana" w:hAnsi="Verdana"/>
          <w:lang w:val="en-US"/>
        </w:rPr>
        <w:t xml:space="preserve"> of the status of a person liable for military service;</w:t>
      </w:r>
    </w:p>
    <w:p w:rsidR="00CB00D4" w:rsidRPr="00CB00D4" w:rsidRDefault="00333028" w:rsidP="00333028">
      <w:pPr>
        <w:tabs>
          <w:tab w:val="left" w:pos="142"/>
        </w:tabs>
        <w:spacing w:after="0" w:line="240" w:lineRule="auto"/>
        <w:contextualSpacing/>
        <w:jc w:val="both"/>
        <w:rPr>
          <w:rFonts w:ascii="Verdana" w:hAnsi="Verdana"/>
          <w:lang w:val="en-US"/>
        </w:rPr>
      </w:pPr>
      <w:r>
        <w:rPr>
          <w:rFonts w:ascii="Verdana" w:hAnsi="Verdana"/>
          <w:lang w:val="en-US"/>
        </w:rPr>
        <w:t xml:space="preserve">- </w:t>
      </w:r>
      <w:proofErr w:type="gramStart"/>
      <w:r w:rsidR="00CB00D4" w:rsidRPr="00CB00D4">
        <w:rPr>
          <w:rFonts w:ascii="Verdana" w:hAnsi="Verdana"/>
          <w:lang w:val="en-US"/>
        </w:rPr>
        <w:t>bank</w:t>
      </w:r>
      <w:proofErr w:type="gramEnd"/>
      <w:r w:rsidR="00CB00D4" w:rsidRPr="00CB00D4">
        <w:rPr>
          <w:rFonts w:ascii="Verdana" w:hAnsi="Verdana"/>
          <w:lang w:val="en-US"/>
        </w:rPr>
        <w:t xml:space="preserve"> account details (BIC, correspondent account number, current account number);</w:t>
      </w:r>
    </w:p>
    <w:p w:rsidR="00333028" w:rsidRPr="00333028" w:rsidRDefault="00CB00D4" w:rsidP="00333028">
      <w:pPr>
        <w:spacing w:after="0" w:line="240" w:lineRule="auto"/>
        <w:contextualSpacing/>
        <w:jc w:val="both"/>
        <w:rPr>
          <w:rFonts w:ascii="Verdana" w:hAnsi="Verdana"/>
          <w:lang w:val="en-US"/>
        </w:rPr>
      </w:pPr>
      <w:r w:rsidRPr="00CB00D4">
        <w:rPr>
          <w:rFonts w:ascii="Verdana" w:hAnsi="Verdana"/>
          <w:lang w:val="en-US"/>
        </w:rPr>
        <w:t>-</w:t>
      </w:r>
      <w:r w:rsidR="00333028" w:rsidRPr="00333028">
        <w:rPr>
          <w:lang w:val="en-US"/>
        </w:rPr>
        <w:t xml:space="preserve"> </w:t>
      </w:r>
      <w:proofErr w:type="gramStart"/>
      <w:r w:rsidR="00333028" w:rsidRPr="00333028">
        <w:rPr>
          <w:rFonts w:ascii="Verdana" w:hAnsi="Verdana"/>
          <w:lang w:val="en-US"/>
        </w:rPr>
        <w:t>data</w:t>
      </w:r>
      <w:proofErr w:type="gramEnd"/>
      <w:r w:rsidR="00333028" w:rsidRPr="00333028">
        <w:rPr>
          <w:rFonts w:ascii="Verdana" w:hAnsi="Verdana"/>
          <w:lang w:val="en-US"/>
        </w:rPr>
        <w:t xml:space="preserve"> o</w:t>
      </w:r>
      <w:r w:rsidR="00333028">
        <w:rPr>
          <w:rFonts w:ascii="Verdana" w:hAnsi="Verdana"/>
          <w:lang w:val="en-US"/>
        </w:rPr>
        <w:t xml:space="preserve">n salary and other payments made </w:t>
      </w:r>
      <w:r w:rsidR="00333028" w:rsidRPr="00333028">
        <w:rPr>
          <w:rFonts w:ascii="Verdana" w:hAnsi="Verdana"/>
          <w:lang w:val="en-US"/>
        </w:rPr>
        <w:t>i</w:t>
      </w:r>
      <w:r w:rsidR="00333028">
        <w:rPr>
          <w:rFonts w:ascii="Verdana" w:hAnsi="Verdana"/>
          <w:lang w:val="en-US"/>
        </w:rPr>
        <w:t>n accordance with the Bank's IRD</w:t>
      </w:r>
      <w:r w:rsidR="00333028" w:rsidRPr="00333028">
        <w:rPr>
          <w:rFonts w:ascii="Verdana" w:hAnsi="Verdana"/>
          <w:lang w:val="en-US"/>
        </w:rPr>
        <w:t>;</w:t>
      </w:r>
    </w:p>
    <w:p w:rsidR="00333028" w:rsidRDefault="00333028" w:rsidP="00333028">
      <w:pPr>
        <w:spacing w:after="0" w:line="240" w:lineRule="auto"/>
        <w:contextualSpacing/>
        <w:jc w:val="both"/>
        <w:rPr>
          <w:rFonts w:ascii="Verdana" w:hAnsi="Verdana"/>
          <w:lang w:val="en-US"/>
        </w:rPr>
      </w:pPr>
      <w:r w:rsidRPr="00333028">
        <w:rPr>
          <w:rFonts w:ascii="Verdana" w:hAnsi="Verdana"/>
          <w:lang w:val="en-US"/>
        </w:rPr>
        <w:t xml:space="preserve">- </w:t>
      </w:r>
      <w:proofErr w:type="gramStart"/>
      <w:r w:rsidRPr="00333028">
        <w:rPr>
          <w:rFonts w:ascii="Verdana" w:hAnsi="Verdana"/>
          <w:lang w:val="en-US"/>
        </w:rPr>
        <w:t>performance</w:t>
      </w:r>
      <w:proofErr w:type="gramEnd"/>
      <w:r w:rsidRPr="00333028">
        <w:rPr>
          <w:rFonts w:ascii="Verdana" w:hAnsi="Verdana"/>
          <w:lang w:val="en-US"/>
        </w:rPr>
        <w:t xml:space="preserve"> indicators; </w:t>
      </w:r>
    </w:p>
    <w:p w:rsidR="00333028" w:rsidRPr="00333028" w:rsidRDefault="00333028" w:rsidP="00333028">
      <w:pPr>
        <w:spacing w:after="0" w:line="240" w:lineRule="auto"/>
        <w:contextualSpacing/>
        <w:jc w:val="both"/>
        <w:rPr>
          <w:rFonts w:ascii="Verdana" w:hAnsi="Verdana"/>
          <w:lang w:val="en-US"/>
        </w:rPr>
      </w:pPr>
      <w:r w:rsidRPr="00333028">
        <w:rPr>
          <w:rFonts w:ascii="Verdana" w:hAnsi="Verdana"/>
          <w:lang w:val="en-US"/>
        </w:rPr>
        <w:t>- data on the policy of voluntary medical insurance, insurance for traveling abroad, insurance against accidents and illness;</w:t>
      </w:r>
    </w:p>
    <w:p w:rsidR="00333028" w:rsidRPr="00333028" w:rsidRDefault="00333028" w:rsidP="00333028">
      <w:pPr>
        <w:spacing w:after="0" w:line="240" w:lineRule="auto"/>
        <w:contextualSpacing/>
        <w:jc w:val="both"/>
        <w:rPr>
          <w:rFonts w:ascii="Verdana" w:hAnsi="Verdana"/>
          <w:lang w:val="en-US"/>
        </w:rPr>
      </w:pPr>
      <w:r w:rsidRPr="00333028">
        <w:rPr>
          <w:rFonts w:ascii="Verdana" w:hAnsi="Verdana"/>
          <w:lang w:val="en-US"/>
        </w:rPr>
        <w:t xml:space="preserve">- </w:t>
      </w:r>
      <w:proofErr w:type="gramStart"/>
      <w:r w:rsidRPr="00333028">
        <w:rPr>
          <w:rFonts w:ascii="Verdana" w:hAnsi="Verdana"/>
          <w:lang w:val="en-US"/>
        </w:rPr>
        <w:t>data</w:t>
      </w:r>
      <w:proofErr w:type="gramEnd"/>
      <w:r w:rsidRPr="00333028">
        <w:rPr>
          <w:rFonts w:ascii="Verdana" w:hAnsi="Verdana"/>
          <w:lang w:val="en-US"/>
        </w:rPr>
        <w:t xml:space="preserve"> on the employee’s health status;</w:t>
      </w:r>
    </w:p>
    <w:p w:rsidR="00333028" w:rsidRPr="00333028" w:rsidRDefault="00333028" w:rsidP="00333028">
      <w:pPr>
        <w:spacing w:after="0" w:line="240" w:lineRule="auto"/>
        <w:contextualSpacing/>
        <w:jc w:val="both"/>
        <w:rPr>
          <w:rFonts w:ascii="Verdana" w:hAnsi="Verdana"/>
          <w:lang w:val="en-US"/>
        </w:rPr>
      </w:pPr>
      <w:r w:rsidRPr="00333028">
        <w:rPr>
          <w:rFonts w:ascii="Verdana" w:hAnsi="Verdana"/>
          <w:lang w:val="en-US"/>
        </w:rPr>
        <w:t xml:space="preserve">- </w:t>
      </w:r>
      <w:proofErr w:type="gramStart"/>
      <w:r w:rsidRPr="00333028">
        <w:rPr>
          <w:rFonts w:ascii="Verdana" w:hAnsi="Verdana"/>
          <w:lang w:val="en-US"/>
        </w:rPr>
        <w:t>data</w:t>
      </w:r>
      <w:proofErr w:type="gramEnd"/>
      <w:r w:rsidRPr="00333028">
        <w:rPr>
          <w:rFonts w:ascii="Verdana" w:hAnsi="Verdana"/>
          <w:lang w:val="en-US"/>
        </w:rPr>
        <w:t xml:space="preserve"> on the employee’s existing credit debt;</w:t>
      </w:r>
    </w:p>
    <w:p w:rsidR="00333028" w:rsidRPr="00333028" w:rsidRDefault="00333028" w:rsidP="00333028">
      <w:pPr>
        <w:spacing w:after="0" w:line="240" w:lineRule="auto"/>
        <w:contextualSpacing/>
        <w:jc w:val="both"/>
        <w:rPr>
          <w:rFonts w:ascii="Verdana" w:hAnsi="Verdana"/>
          <w:lang w:val="en-US"/>
        </w:rPr>
      </w:pPr>
      <w:r w:rsidRPr="00333028">
        <w:rPr>
          <w:rFonts w:ascii="Verdana" w:hAnsi="Verdana"/>
          <w:lang w:val="en-US"/>
        </w:rPr>
        <w:t xml:space="preserve">- </w:t>
      </w:r>
      <w:r>
        <w:rPr>
          <w:rFonts w:ascii="Verdana" w:hAnsi="Verdana"/>
          <w:lang w:val="en-US"/>
        </w:rPr>
        <w:t>ID</w:t>
      </w:r>
      <w:r w:rsidRPr="00333028">
        <w:rPr>
          <w:rFonts w:ascii="Verdana" w:hAnsi="Verdana"/>
          <w:lang w:val="en-US"/>
        </w:rPr>
        <w:t>, grade;</w:t>
      </w:r>
    </w:p>
    <w:p w:rsidR="00CB00D4" w:rsidRDefault="00333028" w:rsidP="00333028">
      <w:pPr>
        <w:spacing w:after="0" w:line="240" w:lineRule="auto"/>
        <w:contextualSpacing/>
        <w:jc w:val="both"/>
        <w:rPr>
          <w:rFonts w:ascii="Verdana" w:hAnsi="Verdana"/>
          <w:lang w:val="en-US"/>
        </w:rPr>
      </w:pPr>
      <w:r w:rsidRPr="00333028">
        <w:rPr>
          <w:rFonts w:ascii="Verdana" w:hAnsi="Verdana"/>
          <w:lang w:val="en-US"/>
        </w:rPr>
        <w:lastRenderedPageBreak/>
        <w:t xml:space="preserve">- </w:t>
      </w:r>
      <w:proofErr w:type="gramStart"/>
      <w:r w:rsidRPr="00333028">
        <w:rPr>
          <w:rFonts w:ascii="Verdana" w:hAnsi="Verdana"/>
          <w:lang w:val="en-US"/>
        </w:rPr>
        <w:t>other</w:t>
      </w:r>
      <w:proofErr w:type="gramEnd"/>
      <w:r w:rsidRPr="00333028">
        <w:rPr>
          <w:rFonts w:ascii="Verdana" w:hAnsi="Verdana"/>
          <w:lang w:val="en-US"/>
        </w:rPr>
        <w:t xml:space="preserve"> data received by the EDB as part of employee advance reports.</w:t>
      </w:r>
    </w:p>
    <w:p w:rsidR="009F618E" w:rsidRPr="009F618E" w:rsidRDefault="00333028" w:rsidP="009F618E">
      <w:pPr>
        <w:spacing w:after="0" w:line="240" w:lineRule="auto"/>
        <w:contextualSpacing/>
        <w:jc w:val="both"/>
        <w:rPr>
          <w:rFonts w:ascii="Verdana" w:hAnsi="Verdana"/>
          <w:lang w:val="en-US"/>
        </w:rPr>
      </w:pPr>
      <w:r w:rsidRPr="00333028">
        <w:rPr>
          <w:rFonts w:ascii="Verdana" w:hAnsi="Verdana"/>
          <w:lang w:val="en-US"/>
        </w:rPr>
        <w:t xml:space="preserve">3.6.3. </w:t>
      </w:r>
      <w:r w:rsidR="009F618E" w:rsidRPr="009F618E">
        <w:rPr>
          <w:rFonts w:ascii="Verdana" w:hAnsi="Verdana"/>
          <w:lang w:val="en-US"/>
        </w:rPr>
        <w:t xml:space="preserve">PD subject </w:t>
      </w:r>
      <w:r w:rsidR="009F618E">
        <w:rPr>
          <w:rFonts w:ascii="Verdana" w:hAnsi="Verdana"/>
          <w:lang w:val="en-US"/>
        </w:rPr>
        <w:t>-</w:t>
      </w:r>
      <w:r w:rsidR="009F618E" w:rsidRPr="009F618E">
        <w:rPr>
          <w:rFonts w:ascii="Verdana" w:hAnsi="Verdana"/>
          <w:lang w:val="en-US"/>
        </w:rPr>
        <w:t xml:space="preserve"> candidate for internship/internship:</w:t>
      </w:r>
    </w:p>
    <w:p w:rsidR="009F618E" w:rsidRPr="009F618E" w:rsidRDefault="009F618E" w:rsidP="009F618E">
      <w:pPr>
        <w:spacing w:after="0" w:line="240" w:lineRule="auto"/>
        <w:contextualSpacing/>
        <w:jc w:val="both"/>
        <w:rPr>
          <w:rFonts w:ascii="Verdana" w:hAnsi="Verdana"/>
          <w:lang w:val="en-US"/>
        </w:rPr>
      </w:pPr>
      <w:r>
        <w:rPr>
          <w:rFonts w:ascii="Verdana" w:hAnsi="Verdana"/>
          <w:lang w:val="en-US"/>
        </w:rPr>
        <w:t xml:space="preserve">- </w:t>
      </w:r>
      <w:proofErr w:type="gramStart"/>
      <w:r>
        <w:rPr>
          <w:rFonts w:ascii="Verdana" w:hAnsi="Verdana"/>
          <w:lang w:val="en-US"/>
        </w:rPr>
        <w:t>full</w:t>
      </w:r>
      <w:proofErr w:type="gramEnd"/>
      <w:r>
        <w:rPr>
          <w:rFonts w:ascii="Verdana" w:hAnsi="Verdana"/>
          <w:lang w:val="en-US"/>
        </w:rPr>
        <w:t xml:space="preserve"> name</w:t>
      </w:r>
      <w:r w:rsidRPr="009F618E">
        <w:rPr>
          <w:rFonts w:ascii="Verdana" w:hAnsi="Verdana"/>
          <w:lang w:val="en-US"/>
        </w:rPr>
        <w:t xml:space="preserve">;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contacts</w:t>
      </w:r>
      <w:proofErr w:type="gramEnd"/>
      <w:r w:rsidRPr="009F618E">
        <w:rPr>
          <w:rFonts w:ascii="Verdana" w:hAnsi="Verdana"/>
          <w:lang w:val="en-US"/>
        </w:rPr>
        <w:t xml:space="preserve"> (phone number, email address);</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date</w:t>
      </w:r>
      <w:proofErr w:type="gramEnd"/>
      <w:r w:rsidRPr="009F618E">
        <w:rPr>
          <w:rFonts w:ascii="Verdana" w:hAnsi="Verdana"/>
          <w:lang w:val="en-US"/>
        </w:rPr>
        <w:t xml:space="preserve"> and place of birth;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citizenship</w:t>
      </w:r>
      <w:proofErr w:type="gramEnd"/>
      <w:r w:rsidRPr="009F618E">
        <w:rPr>
          <w:rFonts w:ascii="Verdana" w:hAnsi="Verdana"/>
          <w:lang w:val="en-US"/>
        </w:rPr>
        <w:t xml:space="preserve">; </w:t>
      </w:r>
    </w:p>
    <w:p w:rsidR="009F618E" w:rsidRPr="009F618E" w:rsidRDefault="009F618E" w:rsidP="009F618E">
      <w:pPr>
        <w:spacing w:after="0" w:line="240" w:lineRule="auto"/>
        <w:contextualSpacing/>
        <w:jc w:val="both"/>
        <w:rPr>
          <w:rFonts w:ascii="Verdana" w:hAnsi="Verdana"/>
          <w:lang w:val="en-US"/>
        </w:rPr>
      </w:pPr>
      <w:r>
        <w:rPr>
          <w:rFonts w:ascii="Verdana" w:hAnsi="Verdana"/>
          <w:lang w:val="en-US"/>
        </w:rPr>
        <w:t xml:space="preserve">- </w:t>
      </w:r>
      <w:proofErr w:type="gramStart"/>
      <w:r>
        <w:rPr>
          <w:rFonts w:ascii="Verdana" w:hAnsi="Verdana"/>
          <w:lang w:val="en-US"/>
        </w:rPr>
        <w:t>gender</w:t>
      </w:r>
      <w:proofErr w:type="gramEnd"/>
      <w:r w:rsidRPr="009F618E">
        <w:rPr>
          <w:rFonts w:ascii="Verdana" w:hAnsi="Verdana"/>
          <w:lang w:val="en-US"/>
        </w:rPr>
        <w:t>;</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registration</w:t>
      </w:r>
      <w:proofErr w:type="gramEnd"/>
      <w:r w:rsidRPr="009F618E">
        <w:rPr>
          <w:rFonts w:ascii="Verdana" w:hAnsi="Verdana"/>
          <w:lang w:val="en-US"/>
        </w:rPr>
        <w:t xml:space="preserve"> address;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temporary</w:t>
      </w:r>
      <w:proofErr w:type="gramEnd"/>
      <w:r w:rsidRPr="009F618E">
        <w:rPr>
          <w:rFonts w:ascii="Verdana" w:hAnsi="Verdana"/>
          <w:lang w:val="en-US"/>
        </w:rPr>
        <w:t xml:space="preserve"> residence address;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INN/IIN (or equivalent); </w:t>
      </w:r>
    </w:p>
    <w:p w:rsidR="009F618E" w:rsidRPr="009F618E" w:rsidRDefault="009F618E" w:rsidP="009F618E">
      <w:pPr>
        <w:spacing w:after="0" w:line="240" w:lineRule="auto"/>
        <w:contextualSpacing/>
        <w:jc w:val="both"/>
        <w:rPr>
          <w:rFonts w:ascii="Verdana" w:hAnsi="Verdana"/>
          <w:lang w:val="en-US"/>
        </w:rPr>
      </w:pPr>
      <w:r>
        <w:rPr>
          <w:rFonts w:ascii="Verdana" w:hAnsi="Verdana"/>
          <w:lang w:val="en-US"/>
        </w:rPr>
        <w:t xml:space="preserve">- </w:t>
      </w:r>
      <w:proofErr w:type="gramStart"/>
      <w:r w:rsidRPr="009F618E">
        <w:rPr>
          <w:rFonts w:ascii="Verdana" w:hAnsi="Verdana"/>
          <w:lang w:val="en-US"/>
        </w:rPr>
        <w:t>individual</w:t>
      </w:r>
      <w:proofErr w:type="gramEnd"/>
      <w:r w:rsidRPr="009F618E">
        <w:rPr>
          <w:rFonts w:ascii="Verdana" w:hAnsi="Verdana"/>
          <w:lang w:val="en-US"/>
        </w:rPr>
        <w:t xml:space="preserve"> personal account number (or equivalent);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details</w:t>
      </w:r>
      <w:proofErr w:type="gramEnd"/>
      <w:r w:rsidRPr="009F618E">
        <w:rPr>
          <w:rFonts w:ascii="Verdana" w:hAnsi="Verdana"/>
          <w:lang w:val="en-US"/>
        </w:rPr>
        <w:t xml:space="preserve"> of the identity document and driver's license;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data</w:t>
      </w:r>
      <w:proofErr w:type="gramEnd"/>
      <w:r w:rsidRPr="009F618E">
        <w:rPr>
          <w:rFonts w:ascii="Verdana" w:hAnsi="Verdana"/>
          <w:lang w:val="en-US"/>
        </w:rPr>
        <w:t xml:space="preserve"> on education, professional skills, professional development and work experience;</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marital</w:t>
      </w:r>
      <w:proofErr w:type="gramEnd"/>
      <w:r w:rsidRPr="009F618E">
        <w:rPr>
          <w:rFonts w:ascii="Verdana" w:hAnsi="Verdana"/>
          <w:lang w:val="en-US"/>
        </w:rPr>
        <w:t xml:space="preserve"> status, information about close relatives/spouses;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presence/absence</w:t>
      </w:r>
      <w:proofErr w:type="gramEnd"/>
      <w:r w:rsidRPr="009F618E">
        <w:rPr>
          <w:rFonts w:ascii="Verdana" w:hAnsi="Verdana"/>
          <w:lang w:val="en-US"/>
        </w:rPr>
        <w:t xml:space="preserve"> of a criminal record; </w:t>
      </w:r>
    </w:p>
    <w:p w:rsidR="009F618E" w:rsidRPr="009F618E" w:rsidRDefault="009F618E" w:rsidP="009F618E">
      <w:pPr>
        <w:spacing w:after="0" w:line="240" w:lineRule="auto"/>
        <w:contextualSpacing/>
        <w:jc w:val="both"/>
        <w:rPr>
          <w:rFonts w:ascii="Verdana" w:hAnsi="Verdana"/>
          <w:lang w:val="en-US"/>
        </w:rPr>
      </w:pPr>
      <w:r w:rsidRPr="009F618E">
        <w:rPr>
          <w:rFonts w:ascii="Verdana" w:hAnsi="Verdana"/>
          <w:lang w:val="en-US"/>
        </w:rPr>
        <w:t xml:space="preserve">- </w:t>
      </w:r>
      <w:proofErr w:type="gramStart"/>
      <w:r w:rsidRPr="009F618E">
        <w:rPr>
          <w:rFonts w:ascii="Verdana" w:hAnsi="Verdana"/>
          <w:lang w:val="en-US"/>
        </w:rPr>
        <w:t>the</w:t>
      </w:r>
      <w:proofErr w:type="gramEnd"/>
      <w:r w:rsidRPr="009F618E">
        <w:rPr>
          <w:rFonts w:ascii="Verdana" w:hAnsi="Verdana"/>
          <w:lang w:val="en-US"/>
        </w:rPr>
        <w:t xml:space="preserve"> presence/absence of military service status.</w:t>
      </w:r>
    </w:p>
    <w:p w:rsidR="00333028" w:rsidRDefault="009F618E" w:rsidP="00333028">
      <w:pPr>
        <w:spacing w:after="0" w:line="240" w:lineRule="auto"/>
        <w:contextualSpacing/>
        <w:jc w:val="both"/>
        <w:rPr>
          <w:rFonts w:ascii="Verdana" w:hAnsi="Verdana"/>
          <w:lang w:val="en-US"/>
        </w:rPr>
      </w:pPr>
      <w:r>
        <w:rPr>
          <w:rFonts w:ascii="Verdana" w:hAnsi="Verdana"/>
          <w:lang w:val="en-US"/>
        </w:rPr>
        <w:t xml:space="preserve">3.6.4. </w:t>
      </w:r>
      <w:r w:rsidR="00333028" w:rsidRPr="00333028">
        <w:rPr>
          <w:rFonts w:ascii="Verdana" w:hAnsi="Verdana"/>
          <w:lang w:val="en-US"/>
        </w:rPr>
        <w:t>Processing of PD authorized by the PD Subject for dis</w:t>
      </w:r>
      <w:r w:rsidR="00333028">
        <w:rPr>
          <w:rFonts w:ascii="Verdana" w:hAnsi="Verdana"/>
          <w:lang w:val="en-US"/>
        </w:rPr>
        <w:t xml:space="preserve">tribution is carried out by </w:t>
      </w:r>
      <w:r w:rsidR="00333028" w:rsidRPr="00333028">
        <w:rPr>
          <w:rFonts w:ascii="Verdana" w:hAnsi="Verdana"/>
          <w:lang w:val="en-US"/>
        </w:rPr>
        <w:t xml:space="preserve">Bank on the basis of the consent </w:t>
      </w:r>
      <w:r w:rsidR="00333028">
        <w:rPr>
          <w:rFonts w:ascii="Verdana" w:hAnsi="Verdana"/>
          <w:lang w:val="en-US"/>
        </w:rPr>
        <w:t xml:space="preserve">of such person for distribution </w:t>
      </w:r>
      <w:r w:rsidR="00333028" w:rsidRPr="00333028">
        <w:rPr>
          <w:rFonts w:ascii="Verdana" w:hAnsi="Verdana"/>
          <w:lang w:val="en-US"/>
        </w:rPr>
        <w:t>in compliance with the prohibitions and conditions established by the PD Subject for the processing of his PD.</w:t>
      </w:r>
    </w:p>
    <w:p w:rsidR="00333028" w:rsidRPr="004835B6" w:rsidRDefault="00333028" w:rsidP="004835B6">
      <w:pPr>
        <w:pStyle w:val="1"/>
        <w:ind w:firstLine="284"/>
        <w:rPr>
          <w:rFonts w:ascii="Verdana" w:hAnsi="Verdana"/>
          <w:b/>
          <w:color w:val="000000" w:themeColor="text1"/>
          <w:sz w:val="22"/>
          <w:szCs w:val="22"/>
          <w:lang w:val="en-US"/>
        </w:rPr>
      </w:pPr>
      <w:bookmarkStart w:id="20" w:name="_Toc174011197"/>
      <w:r w:rsidRPr="004835B6">
        <w:rPr>
          <w:rFonts w:ascii="Verdana" w:hAnsi="Verdana"/>
          <w:b/>
          <w:color w:val="000000" w:themeColor="text1"/>
          <w:sz w:val="22"/>
          <w:szCs w:val="22"/>
          <w:lang w:val="en-US"/>
        </w:rPr>
        <w:t>3.7. Functions of the Bank when processing personal data</w:t>
      </w:r>
      <w:bookmarkEnd w:id="20"/>
    </w:p>
    <w:p w:rsidR="00333028" w:rsidRPr="00333028" w:rsidRDefault="00333028" w:rsidP="004637A0">
      <w:pPr>
        <w:spacing w:after="0" w:line="240" w:lineRule="auto"/>
        <w:ind w:firstLine="426"/>
        <w:contextualSpacing/>
        <w:jc w:val="both"/>
        <w:rPr>
          <w:rFonts w:ascii="Verdana" w:hAnsi="Verdana"/>
          <w:lang w:val="en-US"/>
        </w:rPr>
      </w:pPr>
      <w:r w:rsidRPr="00333028">
        <w:rPr>
          <w:rFonts w:ascii="Verdana" w:hAnsi="Verdana"/>
          <w:lang w:val="en-US"/>
        </w:rPr>
        <w:t>3.7.1. When pr</w:t>
      </w:r>
      <w:r>
        <w:rPr>
          <w:rFonts w:ascii="Verdana" w:hAnsi="Verdana"/>
          <w:lang w:val="en-US"/>
        </w:rPr>
        <w:t>ocessing personal data Bank</w:t>
      </w:r>
      <w:r w:rsidRPr="00333028">
        <w:rPr>
          <w:rFonts w:ascii="Verdana" w:hAnsi="Verdana"/>
          <w:lang w:val="en-US"/>
        </w:rPr>
        <w:t>:</w:t>
      </w:r>
    </w:p>
    <w:p w:rsidR="00333028" w:rsidRPr="00333028" w:rsidRDefault="00333028" w:rsidP="00333028">
      <w:pPr>
        <w:spacing w:after="0" w:line="240" w:lineRule="auto"/>
        <w:contextualSpacing/>
        <w:jc w:val="both"/>
        <w:rPr>
          <w:rFonts w:ascii="Verdana" w:hAnsi="Verdana"/>
          <w:lang w:val="en-US"/>
        </w:rPr>
      </w:pPr>
      <w:r>
        <w:rPr>
          <w:rFonts w:ascii="Verdana" w:hAnsi="Verdana"/>
          <w:lang w:val="en-US"/>
        </w:rPr>
        <w:t xml:space="preserve">- </w:t>
      </w:r>
      <w:r w:rsidRPr="00333028">
        <w:rPr>
          <w:rFonts w:ascii="Verdana" w:hAnsi="Verdana"/>
          <w:lang w:val="en-US"/>
        </w:rPr>
        <w:t>takes measures necessary and sufficient to ensure compliance with the requirements of</w:t>
      </w:r>
      <w:r>
        <w:rPr>
          <w:rFonts w:ascii="Verdana" w:hAnsi="Verdana"/>
          <w:lang w:val="en-US"/>
        </w:rPr>
        <w:t xml:space="preserve"> the Applicable Legislation, IRD</w:t>
      </w:r>
      <w:r w:rsidRPr="00333028">
        <w:rPr>
          <w:rFonts w:ascii="Verdana" w:hAnsi="Verdana"/>
          <w:lang w:val="en-US"/>
        </w:rPr>
        <w:t xml:space="preserve"> and regulatory documents of the Bank in the field of personal data;</w:t>
      </w:r>
    </w:p>
    <w:p w:rsidR="00333028" w:rsidRPr="00333028" w:rsidRDefault="00333028" w:rsidP="00333028">
      <w:pPr>
        <w:spacing w:after="0" w:line="240" w:lineRule="auto"/>
        <w:contextualSpacing/>
        <w:jc w:val="both"/>
        <w:rPr>
          <w:rFonts w:ascii="Verdana" w:hAnsi="Verdana"/>
          <w:lang w:val="en-US"/>
        </w:rPr>
      </w:pPr>
      <w:r>
        <w:rPr>
          <w:rFonts w:ascii="Verdana" w:hAnsi="Verdana"/>
          <w:lang w:val="en-US"/>
        </w:rPr>
        <w:t xml:space="preserve">- </w:t>
      </w:r>
      <w:r w:rsidRPr="00333028">
        <w:rPr>
          <w:rFonts w:ascii="Verdana" w:hAnsi="Verdana"/>
          <w:lang w:val="en-US"/>
        </w:rPr>
        <w:t>takes legal, organizational and technical measures to protect personal data from unauthorized or accidental access to it, destruction, modification, blocking, copying, provision, distribution of personal data, as well as from other unlawful actions in relation to personal data;</w:t>
      </w:r>
    </w:p>
    <w:p w:rsidR="00333028" w:rsidRDefault="00333028" w:rsidP="00333028">
      <w:pPr>
        <w:spacing w:after="0" w:line="240" w:lineRule="auto"/>
        <w:contextualSpacing/>
        <w:jc w:val="both"/>
        <w:rPr>
          <w:rFonts w:ascii="Verdana" w:hAnsi="Verdana"/>
          <w:lang w:val="en-US"/>
        </w:rPr>
      </w:pPr>
      <w:r>
        <w:rPr>
          <w:rFonts w:ascii="Verdana" w:hAnsi="Verdana"/>
          <w:lang w:val="en-US"/>
        </w:rPr>
        <w:t xml:space="preserve">- </w:t>
      </w:r>
      <w:r w:rsidRPr="00333028">
        <w:rPr>
          <w:rFonts w:ascii="Verdana" w:hAnsi="Verdana"/>
          <w:lang w:val="en-US"/>
        </w:rPr>
        <w:t>appoints the Responsible for organizing the processing of personal data</w:t>
      </w:r>
      <w:r>
        <w:rPr>
          <w:rFonts w:ascii="Verdana" w:hAnsi="Verdana"/>
          <w:lang w:val="en-US"/>
        </w:rPr>
        <w:t xml:space="preserve"> person</w:t>
      </w:r>
      <w:r w:rsidRPr="00333028">
        <w:rPr>
          <w:rFonts w:ascii="Verdana" w:hAnsi="Verdana"/>
          <w:lang w:val="en-US"/>
        </w:rPr>
        <w:t>;</w:t>
      </w:r>
    </w:p>
    <w:p w:rsidR="004637A0" w:rsidRPr="004637A0" w:rsidRDefault="004637A0" w:rsidP="004637A0">
      <w:pPr>
        <w:spacing w:after="0" w:line="240" w:lineRule="auto"/>
        <w:contextualSpacing/>
        <w:jc w:val="both"/>
        <w:rPr>
          <w:rFonts w:ascii="Verdana" w:hAnsi="Verdana"/>
          <w:lang w:val="en-US"/>
        </w:rPr>
      </w:pPr>
      <w:r>
        <w:rPr>
          <w:rFonts w:ascii="Verdana" w:hAnsi="Verdana"/>
          <w:lang w:val="en-US"/>
        </w:rPr>
        <w:t>- approves the IRD</w:t>
      </w:r>
      <w:r w:rsidRPr="004637A0">
        <w:rPr>
          <w:rFonts w:ascii="Verdana" w:hAnsi="Verdana"/>
          <w:lang w:val="en-US"/>
        </w:rPr>
        <w:t xml:space="preserve"> and issues regulatory documents defining the policy and issues of processing and protecting personal data in the Bank;</w:t>
      </w:r>
    </w:p>
    <w:p w:rsidR="004637A0" w:rsidRPr="004637A0" w:rsidRDefault="004637A0" w:rsidP="004637A0">
      <w:pPr>
        <w:spacing w:after="0" w:line="240" w:lineRule="auto"/>
        <w:contextualSpacing/>
        <w:jc w:val="both"/>
        <w:rPr>
          <w:rFonts w:ascii="Verdana" w:hAnsi="Verdana"/>
          <w:lang w:val="en-US"/>
        </w:rPr>
      </w:pPr>
      <w:r>
        <w:rPr>
          <w:rFonts w:ascii="Verdana" w:hAnsi="Verdana"/>
          <w:lang w:val="en-US"/>
        </w:rPr>
        <w:t xml:space="preserve">- </w:t>
      </w:r>
      <w:r w:rsidRPr="004637A0">
        <w:rPr>
          <w:rFonts w:ascii="Verdana" w:hAnsi="Verdana"/>
          <w:lang w:val="en-US"/>
        </w:rPr>
        <w:t>familiarizes Bank employees directly involved in perso</w:t>
      </w:r>
      <w:r>
        <w:rPr>
          <w:rFonts w:ascii="Verdana" w:hAnsi="Verdana"/>
          <w:lang w:val="en-US"/>
        </w:rPr>
        <w:t>nal data processing with the IRD</w:t>
      </w:r>
      <w:r w:rsidRPr="004637A0">
        <w:rPr>
          <w:rFonts w:ascii="Verdana" w:hAnsi="Verdana"/>
          <w:lang w:val="en-US"/>
        </w:rPr>
        <w:t xml:space="preserve"> and r</w:t>
      </w:r>
      <w:r>
        <w:rPr>
          <w:rFonts w:ascii="Verdana" w:hAnsi="Verdana"/>
          <w:lang w:val="en-US"/>
        </w:rPr>
        <w:t xml:space="preserve">egulatory documents of the Bank </w:t>
      </w:r>
      <w:r w:rsidRPr="004637A0">
        <w:rPr>
          <w:rFonts w:ascii="Verdana" w:hAnsi="Verdana"/>
          <w:lang w:val="en-US"/>
        </w:rPr>
        <w:t>in the field of personal data, including requirements for personal data protection;</w:t>
      </w:r>
    </w:p>
    <w:p w:rsid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r w:rsidRPr="004637A0">
        <w:rPr>
          <w:rFonts w:ascii="Verdana" w:hAnsi="Verdana"/>
          <w:lang w:val="en-US"/>
        </w:rPr>
        <w:t>carries out training of Bank employees who directly process personal data on the rules of working with personal data;</w:t>
      </w:r>
    </w:p>
    <w:p w:rsidR="004637A0" w:rsidRP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r w:rsidRPr="004637A0">
        <w:rPr>
          <w:rFonts w:ascii="Verdana" w:hAnsi="Verdana"/>
          <w:lang w:val="en-US"/>
        </w:rPr>
        <w:t>publishes or otherwise provides unrestricted access</w:t>
      </w:r>
      <w:r>
        <w:rPr>
          <w:rFonts w:ascii="Verdana" w:hAnsi="Verdana"/>
          <w:lang w:val="en-US"/>
        </w:rPr>
        <w:t xml:space="preserve"> to this Notice</w:t>
      </w:r>
      <w:r w:rsidRPr="004637A0">
        <w:rPr>
          <w:rFonts w:ascii="Verdana" w:hAnsi="Verdana"/>
          <w:lang w:val="en-US"/>
        </w:rPr>
        <w:t>;</w:t>
      </w:r>
    </w:p>
    <w:p w:rsidR="004637A0" w:rsidRP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r w:rsidRPr="004637A0">
        <w:rPr>
          <w:rFonts w:ascii="Verdana" w:hAnsi="Verdana"/>
          <w:lang w:val="en-US"/>
        </w:rPr>
        <w:t>informs the PD Subjects or their legal representatives in the prescribed manner about the availability of PD relating to the relevant PD Subjects, provides the opportunity to familiarize themselves with these PD when contacting and (or) receiving requests from the said PD Subjects or their legal representatives, unless other</w:t>
      </w:r>
      <w:r>
        <w:rPr>
          <w:rFonts w:ascii="Verdana" w:hAnsi="Verdana"/>
          <w:lang w:val="en-US"/>
        </w:rPr>
        <w:t>wise provided by Applicable Law</w:t>
      </w:r>
      <w:r w:rsidRPr="004637A0">
        <w:rPr>
          <w:rFonts w:ascii="Verdana" w:hAnsi="Verdana"/>
          <w:lang w:val="en-US"/>
        </w:rPr>
        <w:t>;</w:t>
      </w:r>
    </w:p>
    <w:p w:rsidR="004637A0" w:rsidRP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r w:rsidRPr="004637A0">
        <w:rPr>
          <w:rFonts w:ascii="Verdana" w:hAnsi="Verdana"/>
          <w:lang w:val="en-US"/>
        </w:rPr>
        <w:t>stops processing and destroys PD in cases provided for by Applicable Law;</w:t>
      </w:r>
    </w:p>
    <w:p w:rsid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proofErr w:type="gramStart"/>
      <w:r w:rsidRPr="004637A0">
        <w:rPr>
          <w:rFonts w:ascii="Verdana" w:hAnsi="Verdana"/>
          <w:lang w:val="en-US"/>
        </w:rPr>
        <w:t>performs</w:t>
      </w:r>
      <w:proofErr w:type="gramEnd"/>
      <w:r w:rsidRPr="004637A0">
        <w:rPr>
          <w:rFonts w:ascii="Verdana" w:hAnsi="Verdana"/>
          <w:lang w:val="en-US"/>
        </w:rPr>
        <w:t xml:space="preserve"> other actions provided for by the Applicable Law.</w:t>
      </w:r>
    </w:p>
    <w:p w:rsidR="004637A0" w:rsidRPr="004637A0" w:rsidRDefault="004637A0" w:rsidP="004637A0">
      <w:pPr>
        <w:pStyle w:val="a6"/>
        <w:tabs>
          <w:tab w:val="left" w:pos="284"/>
        </w:tabs>
        <w:spacing w:after="0" w:line="240" w:lineRule="auto"/>
        <w:ind w:left="0" w:firstLine="426"/>
        <w:jc w:val="both"/>
        <w:rPr>
          <w:rFonts w:ascii="Verdana" w:hAnsi="Verdana"/>
          <w:lang w:val="en-US"/>
        </w:rPr>
      </w:pPr>
      <w:r w:rsidRPr="004637A0">
        <w:rPr>
          <w:rFonts w:ascii="Verdana" w:hAnsi="Verdana"/>
          <w:lang w:val="en-US"/>
        </w:rPr>
        <w:t>3.7.2. The person responsible for organizing the processing of personal data is obliged to:</w:t>
      </w:r>
    </w:p>
    <w:p w:rsidR="004637A0" w:rsidRPr="004637A0" w:rsidRDefault="004637A0" w:rsidP="004637A0">
      <w:pPr>
        <w:pStyle w:val="a6"/>
        <w:tabs>
          <w:tab w:val="left" w:pos="284"/>
        </w:tabs>
        <w:spacing w:after="0" w:line="240" w:lineRule="auto"/>
        <w:ind w:left="0"/>
        <w:jc w:val="both"/>
        <w:rPr>
          <w:rFonts w:ascii="Verdana" w:hAnsi="Verdana"/>
          <w:lang w:val="en-US"/>
        </w:rPr>
      </w:pPr>
      <w:r>
        <w:rPr>
          <w:rFonts w:ascii="Verdana" w:hAnsi="Verdana"/>
          <w:lang w:val="en-US"/>
        </w:rPr>
        <w:t xml:space="preserve">- </w:t>
      </w:r>
      <w:r w:rsidRPr="004637A0">
        <w:rPr>
          <w:rFonts w:ascii="Verdana" w:hAnsi="Verdana"/>
          <w:lang w:val="en-US"/>
        </w:rPr>
        <w:t>carry out internal control over compliance by the Bank and it</w:t>
      </w:r>
      <w:r>
        <w:rPr>
          <w:rFonts w:ascii="Verdana" w:hAnsi="Verdana"/>
          <w:lang w:val="en-US"/>
        </w:rPr>
        <w:t>s employees with Applicable Law</w:t>
      </w:r>
      <w:proofErr w:type="gramStart"/>
      <w:r w:rsidRPr="004637A0">
        <w:rPr>
          <w:rFonts w:ascii="Verdana" w:hAnsi="Verdana"/>
          <w:lang w:val="en-US"/>
        </w:rPr>
        <w:t>;</w:t>
      </w:r>
      <w:proofErr w:type="gramEnd"/>
    </w:p>
    <w:p w:rsidR="004637A0" w:rsidRPr="004637A0" w:rsidRDefault="004637A0" w:rsidP="004637A0">
      <w:pPr>
        <w:pStyle w:val="a6"/>
        <w:tabs>
          <w:tab w:val="left" w:pos="284"/>
        </w:tabs>
        <w:spacing w:after="0" w:line="240" w:lineRule="auto"/>
        <w:ind w:left="0"/>
        <w:jc w:val="both"/>
        <w:rPr>
          <w:rFonts w:ascii="Verdana" w:hAnsi="Verdana"/>
          <w:lang w:val="en-US"/>
        </w:rPr>
      </w:pPr>
      <w:r>
        <w:rPr>
          <w:rFonts w:ascii="Verdana" w:hAnsi="Verdana"/>
          <w:lang w:val="en-US"/>
        </w:rPr>
        <w:t xml:space="preserve">- </w:t>
      </w:r>
      <w:r w:rsidRPr="004637A0">
        <w:rPr>
          <w:rFonts w:ascii="Verdana" w:hAnsi="Verdana"/>
          <w:lang w:val="en-US"/>
        </w:rPr>
        <w:t>bring to the attention of Bank employees the provisions of the Applicable Legisl</w:t>
      </w:r>
      <w:r>
        <w:rPr>
          <w:rFonts w:ascii="Verdana" w:hAnsi="Verdana"/>
          <w:lang w:val="en-US"/>
        </w:rPr>
        <w:t>ation, IRD</w:t>
      </w:r>
      <w:r w:rsidRPr="004637A0">
        <w:rPr>
          <w:rFonts w:ascii="Verdana" w:hAnsi="Verdana"/>
          <w:lang w:val="en-US"/>
        </w:rPr>
        <w:t xml:space="preserve"> regarding the processing of personal data, requirements for the protection of personal data</w:t>
      </w:r>
      <w:proofErr w:type="gramStart"/>
      <w:r w:rsidRPr="004637A0">
        <w:rPr>
          <w:rFonts w:ascii="Verdana" w:hAnsi="Verdana"/>
          <w:lang w:val="en-US"/>
        </w:rPr>
        <w:t>;</w:t>
      </w:r>
      <w:proofErr w:type="gramEnd"/>
    </w:p>
    <w:p w:rsidR="004637A0" w:rsidRPr="004637A0" w:rsidRDefault="004637A0" w:rsidP="004637A0">
      <w:pPr>
        <w:pStyle w:val="a6"/>
        <w:tabs>
          <w:tab w:val="left" w:pos="284"/>
        </w:tabs>
        <w:spacing w:after="0" w:line="240" w:lineRule="auto"/>
        <w:ind w:left="0"/>
        <w:jc w:val="both"/>
        <w:rPr>
          <w:rFonts w:ascii="Verdana" w:hAnsi="Verdana"/>
          <w:lang w:val="en-US"/>
        </w:rPr>
      </w:pPr>
      <w:r>
        <w:rPr>
          <w:rFonts w:ascii="Verdana" w:hAnsi="Verdana"/>
          <w:lang w:val="en-US"/>
        </w:rPr>
        <w:lastRenderedPageBreak/>
        <w:t xml:space="preserve">- </w:t>
      </w:r>
      <w:r w:rsidRPr="004637A0">
        <w:rPr>
          <w:rFonts w:ascii="Verdana" w:hAnsi="Verdana"/>
          <w:lang w:val="en-US"/>
        </w:rPr>
        <w:t>organize the reception and processing of requests from PD Subjects or their representatives regarding the procedure for processing PD and (or) exercise control over the receipt and processi</w:t>
      </w:r>
      <w:r>
        <w:rPr>
          <w:rFonts w:ascii="Verdana" w:hAnsi="Verdana"/>
          <w:lang w:val="en-US"/>
        </w:rPr>
        <w:t>ng of such requests</w:t>
      </w:r>
      <w:r w:rsidRPr="004637A0">
        <w:rPr>
          <w:rFonts w:ascii="Verdana" w:hAnsi="Verdana"/>
          <w:lang w:val="en-US"/>
        </w:rPr>
        <w:t>;</w:t>
      </w:r>
    </w:p>
    <w:p w:rsidR="004637A0" w:rsidRDefault="004637A0" w:rsidP="004637A0">
      <w:pPr>
        <w:pStyle w:val="a6"/>
        <w:tabs>
          <w:tab w:val="left" w:pos="284"/>
        </w:tabs>
        <w:spacing w:after="0" w:line="240" w:lineRule="auto"/>
        <w:ind w:left="0"/>
        <w:jc w:val="both"/>
        <w:rPr>
          <w:rFonts w:ascii="Verdana" w:hAnsi="Verdana"/>
          <w:lang w:val="en-US"/>
        </w:rPr>
      </w:pPr>
      <w:r>
        <w:rPr>
          <w:rFonts w:ascii="Verdana" w:hAnsi="Verdana"/>
          <w:lang w:val="en-US"/>
        </w:rPr>
        <w:t xml:space="preserve">- </w:t>
      </w:r>
      <w:r w:rsidRPr="004637A0">
        <w:rPr>
          <w:rFonts w:ascii="Verdana" w:hAnsi="Verdana"/>
          <w:lang w:val="en-US"/>
        </w:rPr>
        <w:t>develop and submit for approval by the Bank’s authorities documents defining the Bank’s policy regarding the processing of personal data</w:t>
      </w:r>
      <w:proofErr w:type="gramStart"/>
      <w:r w:rsidRPr="004637A0">
        <w:rPr>
          <w:rFonts w:ascii="Verdana" w:hAnsi="Verdana"/>
          <w:lang w:val="en-US"/>
        </w:rPr>
        <w:t>;</w:t>
      </w:r>
      <w:proofErr w:type="gramEnd"/>
    </w:p>
    <w:p w:rsidR="004637A0" w:rsidRPr="008E3C68" w:rsidRDefault="004637A0" w:rsidP="008E3C68">
      <w:pPr>
        <w:pStyle w:val="a6"/>
        <w:tabs>
          <w:tab w:val="left" w:pos="284"/>
        </w:tabs>
        <w:spacing w:after="0" w:line="240" w:lineRule="auto"/>
        <w:ind w:left="0" w:hanging="11"/>
        <w:jc w:val="both"/>
        <w:rPr>
          <w:rFonts w:ascii="Verdana" w:hAnsi="Verdana"/>
          <w:lang w:val="en-US"/>
        </w:rPr>
      </w:pPr>
      <w:r>
        <w:rPr>
          <w:rFonts w:ascii="Verdana" w:hAnsi="Verdana"/>
          <w:lang w:val="en-US"/>
        </w:rPr>
        <w:t xml:space="preserve">- </w:t>
      </w:r>
      <w:r w:rsidRPr="004637A0">
        <w:rPr>
          <w:rFonts w:ascii="Verdana" w:hAnsi="Verdana"/>
          <w:lang w:val="en-US"/>
        </w:rPr>
        <w:t>exercise control over the dev</w:t>
      </w:r>
      <w:r>
        <w:rPr>
          <w:rFonts w:ascii="Verdana" w:hAnsi="Verdana"/>
          <w:lang w:val="en-US"/>
        </w:rPr>
        <w:t>elopment and updating of the IRD</w:t>
      </w:r>
      <w:r w:rsidRPr="004637A0">
        <w:rPr>
          <w:rFonts w:ascii="Verdana" w:hAnsi="Verdana"/>
          <w:lang w:val="en-US"/>
        </w:rPr>
        <w:t xml:space="preserve"> on the processing of personal data, as well</w:t>
      </w:r>
      <w:r w:rsidR="008E3C68">
        <w:rPr>
          <w:rFonts w:ascii="Verdana" w:hAnsi="Verdana"/>
          <w:lang w:val="en-US"/>
        </w:rPr>
        <w:t xml:space="preserve"> as the IRD</w:t>
      </w:r>
      <w:r w:rsidRPr="004637A0">
        <w:rPr>
          <w:rFonts w:ascii="Verdana" w:hAnsi="Verdana"/>
          <w:lang w:val="en-US"/>
        </w:rPr>
        <w:t xml:space="preserve"> </w:t>
      </w:r>
      <w:r w:rsidR="008E3C68">
        <w:rPr>
          <w:rFonts w:ascii="Verdana" w:hAnsi="Verdana"/>
          <w:lang w:val="en-US"/>
        </w:rPr>
        <w:t xml:space="preserve">establishing procedures aimed </w:t>
      </w:r>
      <w:r w:rsidRPr="008E3C68">
        <w:rPr>
          <w:rFonts w:ascii="Verdana" w:hAnsi="Verdana"/>
          <w:lang w:val="en-US"/>
        </w:rPr>
        <w:t>to prevent and identify violations of the Applicable Law, eliminate the consequences of such violations;</w:t>
      </w:r>
    </w:p>
    <w:p w:rsidR="004637A0" w:rsidRDefault="004637A0" w:rsidP="004637A0">
      <w:pPr>
        <w:pStyle w:val="a6"/>
        <w:numPr>
          <w:ilvl w:val="0"/>
          <w:numId w:val="3"/>
        </w:numPr>
        <w:tabs>
          <w:tab w:val="left" w:pos="284"/>
        </w:tabs>
        <w:spacing w:after="0" w:line="240" w:lineRule="auto"/>
        <w:ind w:left="0" w:firstLine="0"/>
        <w:jc w:val="both"/>
        <w:rPr>
          <w:rFonts w:ascii="Verdana" w:hAnsi="Verdana"/>
          <w:lang w:val="en-US"/>
        </w:rPr>
      </w:pPr>
      <w:r w:rsidRPr="004637A0">
        <w:rPr>
          <w:rFonts w:ascii="Verdana" w:hAnsi="Verdana"/>
          <w:lang w:val="en-US"/>
        </w:rPr>
        <w:t>implementation of internal control and (or) audit of compliance of PD processing with the Applicable legislation and regulations adopted in ac</w:t>
      </w:r>
      <w:r w:rsidR="008E3C68">
        <w:rPr>
          <w:rFonts w:ascii="Verdana" w:hAnsi="Verdana"/>
          <w:lang w:val="en-US"/>
        </w:rPr>
        <w:t>cordance with it, the Bank IRD</w:t>
      </w:r>
      <w:r w:rsidRPr="004637A0">
        <w:rPr>
          <w:rFonts w:ascii="Verdana" w:hAnsi="Verdana"/>
          <w:lang w:val="en-US"/>
        </w:rPr>
        <w:t>;</w:t>
      </w:r>
    </w:p>
    <w:p w:rsidR="008E3C68" w:rsidRPr="008E3C68" w:rsidRDefault="008E3C68" w:rsidP="008E3C68">
      <w:pPr>
        <w:pStyle w:val="a6"/>
        <w:numPr>
          <w:ilvl w:val="0"/>
          <w:numId w:val="3"/>
        </w:numPr>
        <w:tabs>
          <w:tab w:val="left" w:pos="284"/>
        </w:tabs>
        <w:spacing w:after="0" w:line="240" w:lineRule="auto"/>
        <w:ind w:left="0" w:firstLine="0"/>
        <w:jc w:val="both"/>
        <w:rPr>
          <w:rFonts w:ascii="Verdana" w:hAnsi="Verdana"/>
          <w:lang w:val="en-US"/>
        </w:rPr>
      </w:pPr>
      <w:r w:rsidRPr="008E3C68">
        <w:rPr>
          <w:rFonts w:ascii="Verdana" w:hAnsi="Verdana"/>
          <w:lang w:val="en-US"/>
        </w:rPr>
        <w:t>assessment of the harm that may be caused to PD Subjects in case of violation of the Applicable Law, the ratio of said harm</w:t>
      </w:r>
      <w:r>
        <w:rPr>
          <w:rFonts w:ascii="Verdana" w:hAnsi="Verdana"/>
          <w:lang w:val="en-US"/>
        </w:rPr>
        <w:t xml:space="preserve"> </w:t>
      </w:r>
      <w:r w:rsidRPr="008E3C68">
        <w:rPr>
          <w:rFonts w:ascii="Verdana" w:hAnsi="Verdana"/>
          <w:lang w:val="en-US"/>
        </w:rPr>
        <w:t>and measures taken by the Bank aimed at ensuring the fulfillment of obligations provided for by the Applicable Law;</w:t>
      </w:r>
    </w:p>
    <w:p w:rsidR="008E3C68" w:rsidRDefault="008E3C68" w:rsidP="008E3C68">
      <w:pPr>
        <w:pStyle w:val="a6"/>
        <w:numPr>
          <w:ilvl w:val="0"/>
          <w:numId w:val="3"/>
        </w:numPr>
        <w:tabs>
          <w:tab w:val="left" w:pos="284"/>
        </w:tabs>
        <w:spacing w:after="0" w:line="240" w:lineRule="auto"/>
        <w:ind w:left="0" w:firstLine="0"/>
        <w:jc w:val="both"/>
        <w:rPr>
          <w:rFonts w:ascii="Verdana" w:hAnsi="Verdana"/>
          <w:lang w:val="en-US"/>
        </w:rPr>
      </w:pPr>
      <w:proofErr w:type="gramStart"/>
      <w:r w:rsidRPr="008E3C68">
        <w:rPr>
          <w:rFonts w:ascii="Verdana" w:hAnsi="Verdana"/>
          <w:lang w:val="en-US"/>
        </w:rPr>
        <w:t>other</w:t>
      </w:r>
      <w:proofErr w:type="gramEnd"/>
      <w:r w:rsidRPr="008E3C68">
        <w:rPr>
          <w:rFonts w:ascii="Verdana" w:hAnsi="Verdana"/>
          <w:lang w:val="en-US"/>
        </w:rPr>
        <w:t xml:space="preserve"> measures necessary to work with personal data.</w:t>
      </w:r>
    </w:p>
    <w:p w:rsidR="008E3C68" w:rsidRPr="004835B6" w:rsidRDefault="008E3C68" w:rsidP="004835B6">
      <w:pPr>
        <w:pStyle w:val="1"/>
        <w:ind w:firstLine="284"/>
        <w:rPr>
          <w:rFonts w:ascii="Verdana" w:hAnsi="Verdana"/>
          <w:b/>
          <w:color w:val="000000" w:themeColor="text1"/>
          <w:sz w:val="22"/>
          <w:szCs w:val="22"/>
          <w:lang w:val="en-US"/>
        </w:rPr>
      </w:pPr>
      <w:bookmarkStart w:id="21" w:name="_Toc158037730"/>
      <w:bookmarkStart w:id="22" w:name="_Toc174011198"/>
      <w:r w:rsidRPr="004835B6">
        <w:rPr>
          <w:rFonts w:ascii="Verdana" w:hAnsi="Verdana"/>
          <w:b/>
          <w:color w:val="000000" w:themeColor="text1"/>
          <w:sz w:val="22"/>
          <w:szCs w:val="22"/>
          <w:lang w:val="en-US"/>
        </w:rPr>
        <w:t>3.8. EDB Member States Where the EDB Processes PD</w:t>
      </w:r>
      <w:bookmarkEnd w:id="21"/>
      <w:bookmarkEnd w:id="22"/>
      <w:r w:rsidRPr="004835B6">
        <w:rPr>
          <w:rFonts w:ascii="Verdana" w:hAnsi="Verdana"/>
          <w:b/>
          <w:color w:val="000000" w:themeColor="text1"/>
          <w:sz w:val="22"/>
          <w:szCs w:val="22"/>
          <w:lang w:val="en-US"/>
        </w:rPr>
        <w:t xml:space="preserve"> </w:t>
      </w:r>
    </w:p>
    <w:p w:rsidR="008E3C68" w:rsidRPr="00E45DEC" w:rsidRDefault="008E3C68" w:rsidP="004835B6">
      <w:pPr>
        <w:tabs>
          <w:tab w:val="left" w:pos="284"/>
        </w:tabs>
        <w:spacing w:after="0" w:line="240" w:lineRule="auto"/>
        <w:ind w:firstLine="426"/>
        <w:contextualSpacing/>
        <w:jc w:val="both"/>
        <w:rPr>
          <w:rFonts w:ascii="Verdana" w:hAnsi="Verdana"/>
          <w:color w:val="000000" w:themeColor="text1"/>
          <w:lang w:val="en-US"/>
        </w:rPr>
      </w:pPr>
      <w:r w:rsidRPr="00E45DEC">
        <w:rPr>
          <w:rFonts w:ascii="Verdana" w:hAnsi="Verdana"/>
          <w:color w:val="000000" w:themeColor="text1"/>
          <w:lang w:val="en-US"/>
        </w:rPr>
        <w:t>3.8.1. Bank processes PD on the territory of the following countries:</w:t>
      </w:r>
    </w:p>
    <w:p w:rsidR="008E3C68" w:rsidRPr="00E45DEC" w:rsidRDefault="008E3C68" w:rsidP="008E3C68">
      <w:pPr>
        <w:pStyle w:val="a6"/>
        <w:numPr>
          <w:ilvl w:val="0"/>
          <w:numId w:val="4"/>
        </w:numPr>
        <w:tabs>
          <w:tab w:val="left" w:pos="284"/>
        </w:tabs>
        <w:spacing w:after="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Armenia; </w:t>
      </w:r>
    </w:p>
    <w:p w:rsidR="008E3C68" w:rsidRPr="00E45DEC" w:rsidRDefault="008E3C68" w:rsidP="008E3C68">
      <w:pPr>
        <w:pStyle w:val="a6"/>
        <w:numPr>
          <w:ilvl w:val="0"/>
          <w:numId w:val="4"/>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Belarus; </w:t>
      </w:r>
    </w:p>
    <w:p w:rsidR="008E3C68" w:rsidRPr="00E45DEC" w:rsidRDefault="008E3C68" w:rsidP="008E3C68">
      <w:pPr>
        <w:pStyle w:val="a6"/>
        <w:numPr>
          <w:ilvl w:val="0"/>
          <w:numId w:val="4"/>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Kazakhstan; </w:t>
      </w:r>
    </w:p>
    <w:p w:rsidR="008E3C68" w:rsidRPr="00E45DEC" w:rsidRDefault="008E3C68" w:rsidP="008E3C68">
      <w:pPr>
        <w:pStyle w:val="a6"/>
        <w:numPr>
          <w:ilvl w:val="0"/>
          <w:numId w:val="4"/>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Kyrgyz Republic; </w:t>
      </w:r>
    </w:p>
    <w:p w:rsidR="008E3C68" w:rsidRPr="00E45DEC" w:rsidRDefault="008E3C68" w:rsidP="008E3C68">
      <w:pPr>
        <w:pStyle w:val="a6"/>
        <w:numPr>
          <w:ilvl w:val="0"/>
          <w:numId w:val="4"/>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Russian Federation; </w:t>
      </w:r>
    </w:p>
    <w:p w:rsidR="008E3C68" w:rsidRPr="00E45DEC" w:rsidRDefault="008E3C68" w:rsidP="008E3C68">
      <w:pPr>
        <w:pStyle w:val="a6"/>
        <w:numPr>
          <w:ilvl w:val="0"/>
          <w:numId w:val="4"/>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The Republic of Tajikistan.</w:t>
      </w:r>
    </w:p>
    <w:p w:rsidR="008E3C68" w:rsidRDefault="008E3C68" w:rsidP="00E53402">
      <w:pPr>
        <w:pStyle w:val="a6"/>
        <w:tabs>
          <w:tab w:val="left" w:pos="284"/>
        </w:tabs>
        <w:spacing w:after="0" w:line="240" w:lineRule="auto"/>
        <w:ind w:left="0" w:firstLine="426"/>
        <w:jc w:val="both"/>
        <w:rPr>
          <w:rFonts w:ascii="Verdana" w:hAnsi="Verdana"/>
          <w:color w:val="000000" w:themeColor="text1"/>
          <w:lang w:val="en-US"/>
        </w:rPr>
      </w:pPr>
      <w:r w:rsidRPr="00E45DEC">
        <w:rPr>
          <w:rFonts w:ascii="Verdana" w:hAnsi="Verdana"/>
          <w:color w:val="000000" w:themeColor="text1"/>
          <w:lang w:val="en-US"/>
        </w:rPr>
        <w:t>3.8.2. Databases of information containing PD are located on the territory of the Russian Federation and the Republic of Kazakhstan, in strict accordance with Applicable legislation.</w:t>
      </w:r>
    </w:p>
    <w:p w:rsidR="009F618E" w:rsidRPr="00E45DEC" w:rsidRDefault="009F618E" w:rsidP="00E53402">
      <w:pPr>
        <w:pStyle w:val="a6"/>
        <w:tabs>
          <w:tab w:val="left" w:pos="284"/>
        </w:tabs>
        <w:spacing w:after="0" w:line="240" w:lineRule="auto"/>
        <w:ind w:left="0" w:firstLine="426"/>
        <w:jc w:val="both"/>
        <w:rPr>
          <w:rFonts w:ascii="Verdana" w:hAnsi="Verdana"/>
          <w:color w:val="000000" w:themeColor="text1"/>
          <w:lang w:val="en-US"/>
        </w:rPr>
      </w:pPr>
    </w:p>
    <w:p w:rsidR="008E3C68" w:rsidRPr="004835B6" w:rsidRDefault="008E3C68" w:rsidP="00E53402">
      <w:pPr>
        <w:pStyle w:val="1"/>
        <w:spacing w:before="0" w:line="240" w:lineRule="auto"/>
        <w:ind w:firstLine="284"/>
        <w:rPr>
          <w:rFonts w:ascii="Verdana" w:hAnsi="Verdana"/>
          <w:b/>
          <w:color w:val="000000" w:themeColor="text1"/>
          <w:sz w:val="22"/>
          <w:szCs w:val="22"/>
          <w:lang w:val="en-US"/>
        </w:rPr>
      </w:pPr>
      <w:bookmarkStart w:id="23" w:name="_Toc174011199"/>
      <w:r w:rsidRPr="004835B6">
        <w:rPr>
          <w:rFonts w:ascii="Verdana" w:hAnsi="Verdana"/>
          <w:b/>
          <w:color w:val="000000" w:themeColor="text1"/>
          <w:sz w:val="22"/>
          <w:szCs w:val="22"/>
          <w:lang w:val="en-US"/>
        </w:rPr>
        <w:t>3.9. PD storage periods</w:t>
      </w:r>
      <w:bookmarkEnd w:id="23"/>
    </w:p>
    <w:p w:rsidR="008E3C68" w:rsidRPr="008E3C68" w:rsidRDefault="009F618E" w:rsidP="00E53402">
      <w:pPr>
        <w:pStyle w:val="a6"/>
        <w:tabs>
          <w:tab w:val="left" w:pos="284"/>
        </w:tabs>
        <w:spacing w:after="0" w:line="240" w:lineRule="auto"/>
        <w:ind w:left="0" w:firstLine="426"/>
        <w:jc w:val="both"/>
        <w:rPr>
          <w:rFonts w:ascii="Verdana" w:hAnsi="Verdana"/>
          <w:lang w:val="en-US"/>
        </w:rPr>
      </w:pPr>
      <w:r>
        <w:rPr>
          <w:rFonts w:ascii="Verdana" w:hAnsi="Verdana"/>
          <w:lang w:val="en-US"/>
        </w:rPr>
        <w:t xml:space="preserve">3.9.1 </w:t>
      </w:r>
      <w:r w:rsidR="008E3C68" w:rsidRPr="008E3C68">
        <w:rPr>
          <w:rFonts w:ascii="Verdana" w:hAnsi="Verdana"/>
          <w:lang w:val="en-US"/>
        </w:rPr>
        <w:t>Bank ensures storage of PD for the period stipulated by the agreement with the PD Subject and (or) the consent of the PD Subject.</w:t>
      </w:r>
    </w:p>
    <w:p w:rsidR="008E3C68" w:rsidRPr="008E3C68" w:rsidRDefault="009F618E" w:rsidP="008E3C68">
      <w:pPr>
        <w:pStyle w:val="a6"/>
        <w:tabs>
          <w:tab w:val="left" w:pos="284"/>
        </w:tabs>
        <w:spacing w:after="0" w:line="240" w:lineRule="auto"/>
        <w:ind w:left="0" w:firstLine="426"/>
        <w:jc w:val="both"/>
        <w:rPr>
          <w:rFonts w:ascii="Verdana" w:hAnsi="Verdana"/>
          <w:lang w:val="en-US"/>
        </w:rPr>
      </w:pPr>
      <w:r>
        <w:rPr>
          <w:rFonts w:ascii="Verdana" w:hAnsi="Verdana"/>
          <w:lang w:val="en-US"/>
        </w:rPr>
        <w:t xml:space="preserve">3.9.2. </w:t>
      </w:r>
      <w:r w:rsidR="008E3C68" w:rsidRPr="008E3C68">
        <w:rPr>
          <w:rFonts w:ascii="Verdana" w:hAnsi="Verdana"/>
          <w:lang w:val="en-US"/>
        </w:rPr>
        <w:t>Bank processes PD in</w:t>
      </w:r>
      <w:r w:rsidR="008E3C68">
        <w:rPr>
          <w:rFonts w:ascii="Verdana" w:hAnsi="Verdana"/>
          <w:lang w:val="en-US"/>
        </w:rPr>
        <w:t xml:space="preserve"> accordance with Applicable Law </w:t>
      </w:r>
      <w:r w:rsidR="008E3C68" w:rsidRPr="008E3C68">
        <w:rPr>
          <w:rFonts w:ascii="Verdana" w:hAnsi="Verdana"/>
          <w:lang w:val="en-US"/>
        </w:rPr>
        <w:t>including the periods of storage of archival documents and accounting, in accordance with the statute of li</w:t>
      </w:r>
      <w:r w:rsidR="008E3C68">
        <w:rPr>
          <w:rFonts w:ascii="Verdana" w:hAnsi="Verdana"/>
          <w:lang w:val="en-US"/>
        </w:rPr>
        <w:t>mitations, as well as the Bank IRD</w:t>
      </w:r>
      <w:r w:rsidR="008E3C68" w:rsidRPr="008E3C68">
        <w:rPr>
          <w:rFonts w:ascii="Verdana" w:hAnsi="Verdana"/>
          <w:lang w:val="en-US"/>
        </w:rPr>
        <w:t>.</w:t>
      </w:r>
    </w:p>
    <w:p w:rsidR="008E3C68" w:rsidRDefault="009F618E" w:rsidP="00E53402">
      <w:pPr>
        <w:pStyle w:val="a6"/>
        <w:tabs>
          <w:tab w:val="left" w:pos="284"/>
        </w:tabs>
        <w:spacing w:after="0" w:line="240" w:lineRule="auto"/>
        <w:ind w:left="0" w:firstLine="426"/>
        <w:jc w:val="both"/>
        <w:rPr>
          <w:rFonts w:ascii="Verdana" w:hAnsi="Verdana"/>
          <w:lang w:val="en-US"/>
        </w:rPr>
      </w:pPr>
      <w:r>
        <w:rPr>
          <w:rFonts w:ascii="Verdana" w:hAnsi="Verdana"/>
          <w:lang w:val="en-US"/>
        </w:rPr>
        <w:t>3.9.3. B</w:t>
      </w:r>
      <w:r w:rsidR="008E3C68" w:rsidRPr="008E3C68">
        <w:rPr>
          <w:rFonts w:ascii="Verdana" w:hAnsi="Verdana"/>
          <w:lang w:val="en-US"/>
        </w:rPr>
        <w:t>ank processes the data of an applicant w</w:t>
      </w:r>
      <w:r w:rsidR="008E3C68">
        <w:rPr>
          <w:rFonts w:ascii="Verdana" w:hAnsi="Verdana"/>
          <w:lang w:val="en-US"/>
        </w:rPr>
        <w:t xml:space="preserve">ho did not pass the competition </w:t>
      </w:r>
      <w:r w:rsidR="008E3C68" w:rsidRPr="008E3C68">
        <w:rPr>
          <w:rFonts w:ascii="Verdana" w:hAnsi="Verdana"/>
          <w:lang w:val="en-US"/>
        </w:rPr>
        <w:t xml:space="preserve">for a vacant position of the Bank, for 1 year </w:t>
      </w:r>
      <w:proofErr w:type="gramStart"/>
      <w:r w:rsidR="008E3C68" w:rsidRPr="008E3C68">
        <w:rPr>
          <w:rFonts w:ascii="Verdana" w:hAnsi="Verdana"/>
          <w:lang w:val="en-US"/>
        </w:rPr>
        <w:t>for the purpose of</w:t>
      </w:r>
      <w:proofErr w:type="gramEnd"/>
      <w:r w:rsidR="008E3C68" w:rsidRPr="008E3C68">
        <w:rPr>
          <w:rFonts w:ascii="Verdana" w:hAnsi="Verdana"/>
          <w:lang w:val="en-US"/>
        </w:rPr>
        <w:t xml:space="preserve"> filling potential vacant positions.</w:t>
      </w:r>
    </w:p>
    <w:p w:rsidR="009F618E" w:rsidRDefault="009F618E" w:rsidP="009F618E">
      <w:pPr>
        <w:pStyle w:val="a6"/>
        <w:tabs>
          <w:tab w:val="left" w:pos="284"/>
        </w:tabs>
        <w:spacing w:after="0" w:line="240" w:lineRule="auto"/>
        <w:ind w:left="0" w:firstLine="426"/>
        <w:jc w:val="both"/>
        <w:rPr>
          <w:rFonts w:ascii="Verdana" w:hAnsi="Verdana"/>
          <w:lang w:val="en-US"/>
        </w:rPr>
      </w:pPr>
      <w:r>
        <w:rPr>
          <w:rFonts w:ascii="Verdana" w:hAnsi="Verdana"/>
          <w:lang w:val="en-US"/>
        </w:rPr>
        <w:t>3.9.4. B</w:t>
      </w:r>
      <w:r w:rsidRPr="009F618E">
        <w:rPr>
          <w:rFonts w:ascii="Verdana" w:hAnsi="Verdana"/>
          <w:lang w:val="en-US"/>
        </w:rPr>
        <w:t xml:space="preserve">ank processes the data of an intern/trainee who did not pass the internship competition for 5 years </w:t>
      </w:r>
      <w:proofErr w:type="gramStart"/>
      <w:r w:rsidRPr="009F618E">
        <w:rPr>
          <w:rFonts w:ascii="Verdana" w:hAnsi="Verdana"/>
          <w:lang w:val="en-US"/>
        </w:rPr>
        <w:t>for the purpose of</w:t>
      </w:r>
      <w:proofErr w:type="gramEnd"/>
      <w:r w:rsidRPr="009F618E">
        <w:rPr>
          <w:rFonts w:ascii="Verdana" w:hAnsi="Verdana"/>
          <w:lang w:val="en-US"/>
        </w:rPr>
        <w:t xml:space="preserve"> forming a database of resumes of university students and graduates.</w:t>
      </w:r>
    </w:p>
    <w:p w:rsidR="009F618E" w:rsidRPr="009F618E" w:rsidRDefault="009F618E" w:rsidP="009F618E">
      <w:pPr>
        <w:pStyle w:val="a6"/>
        <w:tabs>
          <w:tab w:val="left" w:pos="284"/>
        </w:tabs>
        <w:spacing w:after="0" w:line="240" w:lineRule="auto"/>
        <w:ind w:left="0" w:firstLine="426"/>
        <w:jc w:val="both"/>
        <w:rPr>
          <w:rFonts w:ascii="Verdana" w:hAnsi="Verdana"/>
          <w:lang w:val="en-US"/>
        </w:rPr>
      </w:pPr>
    </w:p>
    <w:p w:rsidR="008E3C68" w:rsidRPr="00E53402" w:rsidRDefault="008E3C68" w:rsidP="00E53402">
      <w:pPr>
        <w:pStyle w:val="1"/>
        <w:spacing w:before="0" w:line="240" w:lineRule="auto"/>
        <w:ind w:firstLine="284"/>
        <w:contextualSpacing/>
        <w:rPr>
          <w:rFonts w:ascii="Verdana" w:hAnsi="Verdana"/>
          <w:b/>
          <w:color w:val="000000" w:themeColor="text1"/>
          <w:sz w:val="22"/>
          <w:szCs w:val="22"/>
          <w:lang w:val="en-US"/>
        </w:rPr>
      </w:pPr>
      <w:bookmarkStart w:id="24" w:name="_Toc174011200"/>
      <w:r w:rsidRPr="00E53402">
        <w:rPr>
          <w:rFonts w:ascii="Verdana" w:hAnsi="Verdana"/>
          <w:b/>
          <w:color w:val="000000" w:themeColor="text1"/>
          <w:sz w:val="22"/>
          <w:szCs w:val="22"/>
          <w:lang w:val="en-US"/>
        </w:rPr>
        <w:t>3.10. Rights of PD Subjects</w:t>
      </w:r>
      <w:bookmarkEnd w:id="24"/>
    </w:p>
    <w:p w:rsidR="008E3C68" w:rsidRPr="008E3C68" w:rsidRDefault="008E3C68" w:rsidP="00E53402">
      <w:pPr>
        <w:pStyle w:val="a6"/>
        <w:tabs>
          <w:tab w:val="left" w:pos="284"/>
        </w:tabs>
        <w:spacing w:after="0" w:line="240" w:lineRule="auto"/>
        <w:ind w:left="0" w:firstLine="426"/>
        <w:jc w:val="both"/>
        <w:rPr>
          <w:rFonts w:ascii="Verdana" w:hAnsi="Verdana"/>
          <w:lang w:val="en-US"/>
        </w:rPr>
      </w:pPr>
      <w:r w:rsidRPr="008E3C68">
        <w:rPr>
          <w:rFonts w:ascii="Verdana" w:hAnsi="Verdana"/>
          <w:lang w:val="en-US"/>
        </w:rPr>
        <w:t>3.10.1. The PD subject has the right:</w:t>
      </w:r>
    </w:p>
    <w:p w:rsidR="008E3C68" w:rsidRPr="008E3C68" w:rsidRDefault="008E3C68" w:rsidP="00E53402">
      <w:pPr>
        <w:pStyle w:val="a6"/>
        <w:tabs>
          <w:tab w:val="left" w:pos="284"/>
        </w:tabs>
        <w:spacing w:after="0" w:line="240" w:lineRule="auto"/>
        <w:ind w:left="0"/>
        <w:jc w:val="both"/>
        <w:rPr>
          <w:rFonts w:ascii="Verdana" w:hAnsi="Verdana"/>
          <w:lang w:val="en-US"/>
        </w:rPr>
      </w:pPr>
      <w:r w:rsidRPr="008E3C68">
        <w:rPr>
          <w:rFonts w:ascii="Verdana" w:hAnsi="Verdana"/>
          <w:lang w:val="en-US"/>
        </w:rPr>
        <w:t xml:space="preserve">- </w:t>
      </w:r>
      <w:proofErr w:type="gramStart"/>
      <w:r>
        <w:rPr>
          <w:rFonts w:ascii="Verdana" w:hAnsi="Verdana"/>
          <w:lang w:val="en-US"/>
        </w:rPr>
        <w:t>to</w:t>
      </w:r>
      <w:proofErr w:type="gramEnd"/>
      <w:r>
        <w:rPr>
          <w:rFonts w:ascii="Verdana" w:hAnsi="Verdana"/>
          <w:lang w:val="en-US"/>
        </w:rPr>
        <w:t xml:space="preserve"> </w:t>
      </w:r>
      <w:r w:rsidRPr="008E3C68">
        <w:rPr>
          <w:rFonts w:ascii="Verdana" w:hAnsi="Verdana"/>
          <w:lang w:val="en-US"/>
        </w:rPr>
        <w:t>know about the Bank’s processing of his</w:t>
      </w:r>
      <w:r w:rsidR="00096C3C">
        <w:rPr>
          <w:rFonts w:ascii="Verdana" w:hAnsi="Verdana"/>
          <w:lang w:val="en-US"/>
        </w:rPr>
        <w:t>\her</w:t>
      </w:r>
      <w:r w:rsidRPr="008E3C68">
        <w:rPr>
          <w:rFonts w:ascii="Verdana" w:hAnsi="Verdana"/>
          <w:lang w:val="en-US"/>
        </w:rPr>
        <w:t xml:space="preserve"> personal data, know the main purposes of their processing;</w:t>
      </w:r>
    </w:p>
    <w:p w:rsidR="008E3C68" w:rsidRPr="008E3C68" w:rsidRDefault="008E3C68" w:rsidP="008E3C68">
      <w:pPr>
        <w:pStyle w:val="a6"/>
        <w:tabs>
          <w:tab w:val="left" w:pos="284"/>
        </w:tabs>
        <w:spacing w:after="0" w:line="240" w:lineRule="auto"/>
        <w:ind w:left="0"/>
        <w:jc w:val="both"/>
        <w:rPr>
          <w:rFonts w:ascii="Verdana" w:hAnsi="Verdana"/>
          <w:lang w:val="en-US"/>
        </w:rPr>
      </w:pPr>
      <w:r w:rsidRPr="008E3C68">
        <w:rPr>
          <w:rFonts w:ascii="Verdana" w:hAnsi="Verdana"/>
          <w:lang w:val="en-US"/>
        </w:rPr>
        <w:t xml:space="preserve">- </w:t>
      </w:r>
      <w:r>
        <w:rPr>
          <w:rFonts w:ascii="Verdana" w:hAnsi="Verdana"/>
          <w:lang w:val="en-US"/>
        </w:rPr>
        <w:t xml:space="preserve">to </w:t>
      </w:r>
      <w:r w:rsidRPr="008E3C68">
        <w:rPr>
          <w:rFonts w:ascii="Verdana" w:hAnsi="Verdana"/>
          <w:lang w:val="en-US"/>
        </w:rPr>
        <w:t>receive, after a reasonable period of time and without excessive delay or excessive costs, confirmation of the Bank’s processing of his PD, as well as receive his PD in an understandable form, if the Bank has</w:t>
      </w:r>
      <w:r w:rsidR="00096C3C">
        <w:rPr>
          <w:rFonts w:ascii="Verdana" w:hAnsi="Verdana"/>
          <w:lang w:val="en-US"/>
        </w:rPr>
        <w:t xml:space="preserve"> no legal obstacles to provide</w:t>
      </w:r>
      <w:r w:rsidRPr="008E3C68">
        <w:rPr>
          <w:rFonts w:ascii="Verdana" w:hAnsi="Verdana"/>
          <w:lang w:val="en-US"/>
        </w:rPr>
        <w:t xml:space="preserve"> such information;</w:t>
      </w:r>
    </w:p>
    <w:p w:rsidR="008E3C68" w:rsidRPr="008E3C68" w:rsidRDefault="008E3C68" w:rsidP="008E3C68">
      <w:pPr>
        <w:pStyle w:val="a6"/>
        <w:tabs>
          <w:tab w:val="left" w:pos="284"/>
        </w:tabs>
        <w:spacing w:after="0" w:line="240" w:lineRule="auto"/>
        <w:ind w:left="0"/>
        <w:jc w:val="both"/>
        <w:rPr>
          <w:rFonts w:ascii="Verdana" w:hAnsi="Verdana"/>
          <w:lang w:val="en-US"/>
        </w:rPr>
      </w:pPr>
      <w:r w:rsidRPr="008E3C68">
        <w:rPr>
          <w:rFonts w:ascii="Verdana" w:hAnsi="Verdana"/>
          <w:lang w:val="en-US"/>
        </w:rPr>
        <w:t xml:space="preserve">- </w:t>
      </w:r>
      <w:proofErr w:type="gramStart"/>
      <w:r>
        <w:rPr>
          <w:rFonts w:ascii="Verdana" w:hAnsi="Verdana"/>
          <w:lang w:val="en-US"/>
        </w:rPr>
        <w:t>to</w:t>
      </w:r>
      <w:proofErr w:type="gramEnd"/>
      <w:r>
        <w:rPr>
          <w:rFonts w:ascii="Verdana" w:hAnsi="Verdana"/>
          <w:lang w:val="en-US"/>
        </w:rPr>
        <w:t xml:space="preserve"> </w:t>
      </w:r>
      <w:r w:rsidRPr="008E3C68">
        <w:rPr>
          <w:rFonts w:ascii="Verdana" w:hAnsi="Verdana"/>
          <w:lang w:val="en-US"/>
        </w:rPr>
        <w:t>seek correction of inaccurate P</w:t>
      </w:r>
      <w:r>
        <w:rPr>
          <w:rFonts w:ascii="Verdana" w:hAnsi="Verdana"/>
          <w:lang w:val="en-US"/>
        </w:rPr>
        <w:t xml:space="preserve">D and seek destruction of PD if </w:t>
      </w:r>
      <w:r w:rsidRPr="008E3C68">
        <w:rPr>
          <w:rFonts w:ascii="Verdana" w:hAnsi="Verdana"/>
          <w:lang w:val="en-US"/>
        </w:rPr>
        <w:t>their processing does not meet the grounds for processing personal data;</w:t>
      </w:r>
    </w:p>
    <w:p w:rsidR="008E3C68" w:rsidRDefault="008E3C68" w:rsidP="008E3C68">
      <w:pPr>
        <w:pStyle w:val="a6"/>
        <w:tabs>
          <w:tab w:val="left" w:pos="284"/>
        </w:tabs>
        <w:spacing w:after="0" w:line="240" w:lineRule="auto"/>
        <w:ind w:left="0"/>
        <w:jc w:val="both"/>
        <w:rPr>
          <w:rFonts w:ascii="Verdana" w:hAnsi="Verdana"/>
          <w:lang w:val="en-US"/>
        </w:rPr>
      </w:pPr>
      <w:r w:rsidRPr="008E3C68">
        <w:rPr>
          <w:rFonts w:ascii="Verdana" w:hAnsi="Verdana"/>
          <w:lang w:val="en-US"/>
        </w:rPr>
        <w:t xml:space="preserve">- </w:t>
      </w:r>
      <w:proofErr w:type="gramStart"/>
      <w:r>
        <w:rPr>
          <w:rFonts w:ascii="Verdana" w:hAnsi="Verdana"/>
          <w:lang w:val="en-US"/>
        </w:rPr>
        <w:t>to</w:t>
      </w:r>
      <w:proofErr w:type="gramEnd"/>
      <w:r>
        <w:rPr>
          <w:rFonts w:ascii="Verdana" w:hAnsi="Verdana"/>
          <w:lang w:val="en-US"/>
        </w:rPr>
        <w:t xml:space="preserve"> </w:t>
      </w:r>
      <w:r w:rsidRPr="008E3C68">
        <w:rPr>
          <w:rFonts w:ascii="Verdana" w:hAnsi="Verdana"/>
          <w:lang w:val="en-US"/>
        </w:rPr>
        <w:t>resort to legal remedies in case of f</w:t>
      </w:r>
      <w:r>
        <w:rPr>
          <w:rFonts w:ascii="Verdana" w:hAnsi="Verdana"/>
          <w:lang w:val="en-US"/>
        </w:rPr>
        <w:t xml:space="preserve">ailure to comply with a request </w:t>
      </w:r>
      <w:r w:rsidRPr="008E3C68">
        <w:rPr>
          <w:rFonts w:ascii="Verdana" w:hAnsi="Verdana"/>
          <w:lang w:val="en-US"/>
        </w:rPr>
        <w:t>on confirmation of processing, change or destruction of PD.</w:t>
      </w:r>
    </w:p>
    <w:p w:rsidR="00096C3C" w:rsidRDefault="00096C3C" w:rsidP="00096C3C">
      <w:pPr>
        <w:pStyle w:val="a6"/>
        <w:tabs>
          <w:tab w:val="left" w:pos="284"/>
        </w:tabs>
        <w:spacing w:after="0" w:line="240" w:lineRule="auto"/>
        <w:ind w:left="0" w:firstLine="426"/>
        <w:jc w:val="both"/>
        <w:rPr>
          <w:rFonts w:ascii="Verdana" w:hAnsi="Verdana"/>
          <w:lang w:val="en-US"/>
        </w:rPr>
      </w:pPr>
      <w:r>
        <w:rPr>
          <w:rFonts w:ascii="Verdana" w:hAnsi="Verdana"/>
          <w:lang w:val="en-US"/>
        </w:rPr>
        <w:lastRenderedPageBreak/>
        <w:t>3.10.2. The PD S</w:t>
      </w:r>
      <w:r w:rsidRPr="00096C3C">
        <w:rPr>
          <w:rFonts w:ascii="Verdana" w:hAnsi="Verdana"/>
          <w:lang w:val="en-US"/>
        </w:rPr>
        <w:t>ubject can exercise the right</w:t>
      </w:r>
      <w:r>
        <w:rPr>
          <w:rFonts w:ascii="Verdana" w:hAnsi="Verdana"/>
          <w:lang w:val="en-US"/>
        </w:rPr>
        <w:t>s specified in this Notice</w:t>
      </w:r>
      <w:r w:rsidRPr="00096C3C">
        <w:rPr>
          <w:rFonts w:ascii="Verdana" w:hAnsi="Verdana"/>
          <w:lang w:val="en-US"/>
        </w:rPr>
        <w:t>, as well as ask all questions about the procedure for working with PD by personally contacting the Bank by sending a written re</w:t>
      </w:r>
      <w:r>
        <w:rPr>
          <w:rFonts w:ascii="Verdana" w:hAnsi="Verdana"/>
          <w:lang w:val="en-US"/>
        </w:rPr>
        <w:t>quest to the Bank's headquarter</w:t>
      </w:r>
      <w:r w:rsidRPr="00096C3C">
        <w:rPr>
          <w:rFonts w:ascii="Verdana" w:hAnsi="Verdana"/>
          <w:lang w:val="en-US"/>
        </w:rPr>
        <w:t xml:space="preserve">, its branch or representative offices at the addresses indicated on the Bank's official website, available via the link: </w:t>
      </w:r>
      <w:hyperlink r:id="rId6" w:history="1">
        <w:r w:rsidRPr="005C2C19">
          <w:rPr>
            <w:rStyle w:val="a7"/>
            <w:rFonts w:ascii="Verdana" w:hAnsi="Verdana"/>
            <w:lang w:val="en-US"/>
          </w:rPr>
          <w:t>https://eabr.org/contacts/</w:t>
        </w:r>
      </w:hyperlink>
      <w:r w:rsidRPr="00096C3C">
        <w:rPr>
          <w:rFonts w:ascii="Verdana" w:hAnsi="Verdana"/>
          <w:lang w:val="en-US"/>
        </w:rPr>
        <w:t>.</w:t>
      </w:r>
    </w:p>
    <w:p w:rsidR="00096C3C" w:rsidRPr="00E53402" w:rsidRDefault="00096C3C" w:rsidP="00E53402">
      <w:pPr>
        <w:pStyle w:val="1"/>
        <w:ind w:firstLine="284"/>
        <w:rPr>
          <w:rFonts w:ascii="Verdana" w:hAnsi="Verdana"/>
          <w:b/>
          <w:color w:val="000000" w:themeColor="text1"/>
          <w:sz w:val="22"/>
          <w:szCs w:val="22"/>
          <w:lang w:val="en-US"/>
        </w:rPr>
      </w:pPr>
      <w:bookmarkStart w:id="25" w:name="_Toc158037733"/>
      <w:bookmarkStart w:id="26" w:name="_Toc174011201"/>
      <w:r w:rsidRPr="00E53402">
        <w:rPr>
          <w:rFonts w:ascii="Verdana" w:hAnsi="Verdana"/>
          <w:b/>
          <w:color w:val="000000" w:themeColor="text1"/>
          <w:sz w:val="22"/>
          <w:szCs w:val="22"/>
          <w:lang w:val="en-US"/>
        </w:rPr>
        <w:t>3.11. Confidentiality of PD</w:t>
      </w:r>
      <w:bookmarkEnd w:id="25"/>
      <w:bookmarkEnd w:id="26"/>
      <w:r w:rsidRPr="00E53402">
        <w:rPr>
          <w:rFonts w:ascii="Verdana" w:hAnsi="Verdana"/>
          <w:b/>
          <w:color w:val="000000" w:themeColor="text1"/>
          <w:sz w:val="22"/>
          <w:szCs w:val="22"/>
          <w:lang w:val="en-US"/>
        </w:rPr>
        <w:t xml:space="preserve"> </w:t>
      </w:r>
    </w:p>
    <w:p w:rsidR="00096C3C" w:rsidRPr="00E45DEC" w:rsidRDefault="00096C3C" w:rsidP="00096C3C">
      <w:pPr>
        <w:pStyle w:val="a6"/>
        <w:tabs>
          <w:tab w:val="left" w:pos="284"/>
        </w:tabs>
        <w:spacing w:after="0" w:line="240" w:lineRule="auto"/>
        <w:ind w:left="0" w:firstLine="426"/>
        <w:jc w:val="both"/>
        <w:rPr>
          <w:rFonts w:ascii="Verdana" w:hAnsi="Verdana"/>
          <w:b/>
          <w:color w:val="000000" w:themeColor="text1"/>
          <w:lang w:val="en-US"/>
        </w:rPr>
      </w:pPr>
      <w:r w:rsidRPr="00E45DEC">
        <w:rPr>
          <w:rFonts w:ascii="Verdana" w:hAnsi="Verdana"/>
          <w:color w:val="000000" w:themeColor="text1"/>
          <w:lang w:val="en-US"/>
        </w:rPr>
        <w:t xml:space="preserve">3.11.1. Personal data that </w:t>
      </w:r>
      <w:proofErr w:type="gramStart"/>
      <w:r w:rsidRPr="00E45DEC">
        <w:rPr>
          <w:rFonts w:ascii="Verdana" w:hAnsi="Verdana"/>
          <w:color w:val="000000" w:themeColor="text1"/>
          <w:lang w:val="en-US"/>
        </w:rPr>
        <w:t>has become known</w:t>
      </w:r>
      <w:proofErr w:type="gramEnd"/>
      <w:r w:rsidRPr="00E45DEC">
        <w:rPr>
          <w:rFonts w:ascii="Verdana" w:hAnsi="Verdana"/>
          <w:color w:val="000000" w:themeColor="text1"/>
          <w:lang w:val="en-US"/>
        </w:rPr>
        <w:t xml:space="preserve"> to the Bank is a confidential information and is protected by law.</w:t>
      </w:r>
    </w:p>
    <w:p w:rsidR="00096C3C" w:rsidRPr="00E45DEC" w:rsidRDefault="00096C3C" w:rsidP="00096C3C">
      <w:pPr>
        <w:pStyle w:val="a6"/>
        <w:tabs>
          <w:tab w:val="left" w:pos="284"/>
        </w:tabs>
        <w:spacing w:after="0" w:line="240" w:lineRule="auto"/>
        <w:ind w:left="0" w:firstLine="426"/>
        <w:jc w:val="both"/>
        <w:rPr>
          <w:rFonts w:ascii="Verdana" w:hAnsi="Verdana"/>
          <w:color w:val="000000" w:themeColor="text1"/>
          <w:lang w:val="en-US"/>
        </w:rPr>
      </w:pPr>
      <w:r w:rsidRPr="00E45DEC">
        <w:rPr>
          <w:rFonts w:ascii="Verdana" w:hAnsi="Verdana"/>
          <w:color w:val="000000" w:themeColor="text1"/>
          <w:lang w:val="en-US"/>
        </w:rPr>
        <w:t xml:space="preserve">3.11.2. Bank's employees and other persons who have gained access to the processed PD have signed an obligation not to disclose confidential information, and </w:t>
      </w:r>
      <w:proofErr w:type="gramStart"/>
      <w:r w:rsidRPr="00E45DEC">
        <w:rPr>
          <w:rFonts w:ascii="Verdana" w:hAnsi="Verdana"/>
          <w:color w:val="000000" w:themeColor="text1"/>
          <w:lang w:val="en-US"/>
        </w:rPr>
        <w:t>have also</w:t>
      </w:r>
      <w:proofErr w:type="gramEnd"/>
      <w:r w:rsidRPr="00E45DEC">
        <w:rPr>
          <w:rFonts w:ascii="Verdana" w:hAnsi="Verdana"/>
          <w:color w:val="000000" w:themeColor="text1"/>
          <w:lang w:val="en-US"/>
        </w:rPr>
        <w:t xml:space="preserve"> been warned of possible disciplinary, administrative, civil and criminal liability in case of violation of the norms and requirements of applicable legislation in the field of PD processing.</w:t>
      </w:r>
    </w:p>
    <w:p w:rsidR="00096C3C" w:rsidRPr="00E45DEC" w:rsidRDefault="00096C3C" w:rsidP="00096C3C">
      <w:pPr>
        <w:pStyle w:val="a6"/>
        <w:tabs>
          <w:tab w:val="left" w:pos="284"/>
        </w:tabs>
        <w:spacing w:after="120" w:line="240" w:lineRule="auto"/>
        <w:ind w:left="0" w:firstLine="426"/>
        <w:jc w:val="both"/>
        <w:rPr>
          <w:rFonts w:ascii="Verdana" w:hAnsi="Verdana"/>
          <w:color w:val="000000" w:themeColor="text1"/>
          <w:lang w:val="en-US"/>
        </w:rPr>
      </w:pPr>
      <w:r w:rsidRPr="00E45DEC">
        <w:rPr>
          <w:rFonts w:ascii="Verdana" w:hAnsi="Verdana"/>
          <w:color w:val="000000" w:themeColor="text1"/>
          <w:lang w:val="en-US"/>
        </w:rPr>
        <w:t>3.11.3. The Bank's contracts with contractors contain confidentiality provisions for the transferred data and received PD, including with persons involved in the processing of PD.</w:t>
      </w:r>
    </w:p>
    <w:p w:rsidR="00096C3C" w:rsidRPr="00E53402" w:rsidRDefault="00096C3C" w:rsidP="00E53402">
      <w:pPr>
        <w:pStyle w:val="1"/>
        <w:ind w:firstLine="284"/>
        <w:rPr>
          <w:rFonts w:ascii="Verdana" w:hAnsi="Verdana"/>
          <w:b/>
          <w:color w:val="000000" w:themeColor="text1"/>
          <w:sz w:val="22"/>
          <w:szCs w:val="22"/>
          <w:lang w:val="en-US"/>
        </w:rPr>
      </w:pPr>
      <w:bookmarkStart w:id="27" w:name="_Toc174011202"/>
      <w:r w:rsidRPr="00E53402">
        <w:rPr>
          <w:rFonts w:ascii="Verdana" w:hAnsi="Verdana"/>
          <w:b/>
          <w:color w:val="000000" w:themeColor="text1"/>
          <w:sz w:val="22"/>
          <w:szCs w:val="22"/>
          <w:lang w:val="en-US"/>
        </w:rPr>
        <w:t>3.12. Transfer of PD to third parties</w:t>
      </w:r>
      <w:bookmarkEnd w:id="27"/>
    </w:p>
    <w:p w:rsidR="00096C3C" w:rsidRPr="00096C3C" w:rsidRDefault="00096C3C" w:rsidP="00096C3C">
      <w:pPr>
        <w:pStyle w:val="a6"/>
        <w:tabs>
          <w:tab w:val="left" w:pos="284"/>
        </w:tabs>
        <w:spacing w:after="0" w:line="240" w:lineRule="auto"/>
        <w:ind w:left="0" w:firstLine="426"/>
        <w:jc w:val="both"/>
        <w:rPr>
          <w:rFonts w:ascii="Verdana" w:hAnsi="Verdana"/>
          <w:lang w:val="en-US"/>
        </w:rPr>
      </w:pPr>
      <w:r w:rsidRPr="00096C3C">
        <w:rPr>
          <w:rFonts w:ascii="Verdana" w:hAnsi="Verdana"/>
          <w:lang w:val="en-US"/>
        </w:rPr>
        <w:t>3.12.1. The Bank may transfer the receiv</w:t>
      </w:r>
      <w:r>
        <w:rPr>
          <w:rFonts w:ascii="Verdana" w:hAnsi="Verdana"/>
          <w:lang w:val="en-US"/>
        </w:rPr>
        <w:t>ed data to the following parties</w:t>
      </w:r>
      <w:r w:rsidRPr="00096C3C">
        <w:rPr>
          <w:rFonts w:ascii="Verdana" w:hAnsi="Verdana"/>
          <w:lang w:val="en-US"/>
        </w:rPr>
        <w:t>:</w:t>
      </w:r>
    </w:p>
    <w:p w:rsidR="00096C3C" w:rsidRPr="00096C3C" w:rsidRDefault="00096C3C" w:rsidP="00096C3C">
      <w:pPr>
        <w:pStyle w:val="a6"/>
        <w:tabs>
          <w:tab w:val="left" w:pos="284"/>
        </w:tabs>
        <w:spacing w:after="0" w:line="240" w:lineRule="auto"/>
        <w:ind w:left="0"/>
        <w:jc w:val="both"/>
        <w:rPr>
          <w:rFonts w:ascii="Verdana" w:hAnsi="Verdana"/>
          <w:lang w:val="en-US"/>
        </w:rPr>
      </w:pPr>
      <w:r>
        <w:rPr>
          <w:rFonts w:ascii="Verdana" w:hAnsi="Verdana"/>
          <w:lang w:val="en-US"/>
        </w:rPr>
        <w:t xml:space="preserve">- </w:t>
      </w:r>
      <w:proofErr w:type="gramStart"/>
      <w:r>
        <w:rPr>
          <w:rFonts w:ascii="Verdana" w:hAnsi="Verdana"/>
          <w:lang w:val="en-US"/>
        </w:rPr>
        <w:t>contractors</w:t>
      </w:r>
      <w:proofErr w:type="gramEnd"/>
      <w:r w:rsidRPr="00096C3C">
        <w:rPr>
          <w:rFonts w:ascii="Verdana" w:hAnsi="Verdana"/>
          <w:lang w:val="en-US"/>
        </w:rPr>
        <w:t xml:space="preserve"> entering into contractual relations with the Bank for the latter’s implementation of economic activities;</w:t>
      </w:r>
    </w:p>
    <w:p w:rsidR="00096C3C" w:rsidRP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landlords</w:t>
      </w:r>
      <w:proofErr w:type="gramEnd"/>
      <w:r w:rsidRPr="00096C3C">
        <w:rPr>
          <w:rFonts w:ascii="Verdana" w:hAnsi="Verdana"/>
          <w:lang w:val="en-US"/>
        </w:rPr>
        <w:t xml:space="preserve"> to ensure access control;</w:t>
      </w:r>
    </w:p>
    <w:p w:rsid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insurance</w:t>
      </w:r>
      <w:proofErr w:type="gramEnd"/>
      <w:r w:rsidRPr="00096C3C">
        <w:rPr>
          <w:rFonts w:ascii="Verdana" w:hAnsi="Verdana"/>
          <w:lang w:val="en-US"/>
        </w:rPr>
        <w:t xml:space="preserve"> and medical institutions to provide voluntary health insurance services;</w:t>
      </w:r>
    </w:p>
    <w:p w:rsidR="00096C3C" w:rsidRP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telecom</w:t>
      </w:r>
      <w:proofErr w:type="gramEnd"/>
      <w:r w:rsidRPr="00096C3C">
        <w:rPr>
          <w:rFonts w:ascii="Verdana" w:hAnsi="Verdana"/>
          <w:lang w:val="en-US"/>
        </w:rPr>
        <w:t xml:space="preserve"> operators for organizing corporate communications;</w:t>
      </w:r>
    </w:p>
    <w:p w:rsidR="00096C3C" w:rsidRP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agencies</w:t>
      </w:r>
      <w:proofErr w:type="gramEnd"/>
      <w:r w:rsidRPr="00096C3C">
        <w:rPr>
          <w:rFonts w:ascii="Verdana" w:hAnsi="Verdana"/>
          <w:lang w:val="en-US"/>
        </w:rPr>
        <w:t xml:space="preserve"> for organizing business trips (air tickets, ground transportation tickets, hotel reservations, etc.);</w:t>
      </w:r>
    </w:p>
    <w:p w:rsidR="00096C3C" w:rsidRP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transport companies for organizing passenger transportation;</w:t>
      </w:r>
    </w:p>
    <w:p w:rsidR="00096C3C" w:rsidRP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organizations</w:t>
      </w:r>
      <w:proofErr w:type="gramEnd"/>
      <w:r w:rsidRPr="00096C3C">
        <w:rPr>
          <w:rFonts w:ascii="Verdana" w:hAnsi="Verdana"/>
          <w:lang w:val="en-US"/>
        </w:rPr>
        <w:t xml:space="preserve"> for conducting face-to-face and electronic training and testing, obtaining certificates and licenses;</w:t>
      </w:r>
    </w:p>
    <w:p w:rsidR="00096C3C" w:rsidRDefault="00096C3C" w:rsidP="00096C3C">
      <w:pPr>
        <w:pStyle w:val="a6"/>
        <w:tabs>
          <w:tab w:val="left" w:pos="284"/>
        </w:tabs>
        <w:spacing w:after="0" w:line="240" w:lineRule="auto"/>
        <w:ind w:left="0"/>
        <w:jc w:val="both"/>
        <w:rPr>
          <w:rFonts w:ascii="Verdana" w:hAnsi="Verdana"/>
          <w:lang w:val="en-US"/>
        </w:rPr>
      </w:pPr>
      <w:r w:rsidRPr="00096C3C">
        <w:rPr>
          <w:rFonts w:ascii="Verdana" w:hAnsi="Verdana"/>
          <w:lang w:val="en-US"/>
        </w:rPr>
        <w:t xml:space="preserve">- </w:t>
      </w:r>
      <w:proofErr w:type="gramStart"/>
      <w:r w:rsidRPr="00096C3C">
        <w:rPr>
          <w:rFonts w:ascii="Verdana" w:hAnsi="Verdana"/>
          <w:lang w:val="en-US"/>
        </w:rPr>
        <w:t>other</w:t>
      </w:r>
      <w:proofErr w:type="gramEnd"/>
      <w:r w:rsidRPr="00096C3C">
        <w:rPr>
          <w:rFonts w:ascii="Verdana" w:hAnsi="Verdana"/>
          <w:lang w:val="en-US"/>
        </w:rPr>
        <w:t xml:space="preserve"> third parties to support the Bank’s operating activities.</w:t>
      </w:r>
    </w:p>
    <w:p w:rsidR="009F618E" w:rsidRDefault="00096C3C" w:rsidP="00E53402">
      <w:pPr>
        <w:pStyle w:val="a6"/>
        <w:tabs>
          <w:tab w:val="left" w:pos="284"/>
        </w:tabs>
        <w:spacing w:after="0" w:line="240" w:lineRule="auto"/>
        <w:ind w:left="0" w:firstLine="426"/>
        <w:jc w:val="both"/>
        <w:rPr>
          <w:rFonts w:ascii="Verdana" w:hAnsi="Verdana"/>
          <w:lang w:val="en-US"/>
        </w:rPr>
      </w:pPr>
      <w:r>
        <w:rPr>
          <w:rFonts w:ascii="Verdana" w:hAnsi="Verdana"/>
          <w:lang w:val="en-US"/>
        </w:rPr>
        <w:t xml:space="preserve">3.12.2. </w:t>
      </w:r>
      <w:r w:rsidRPr="00096C3C">
        <w:rPr>
          <w:rFonts w:ascii="Verdana" w:hAnsi="Verdana"/>
          <w:lang w:val="en-US"/>
        </w:rPr>
        <w:t>Bank does not provide or disclose PD to third parties without proper legal grounds.</w:t>
      </w:r>
    </w:p>
    <w:p w:rsidR="009F618E" w:rsidRDefault="009F618E">
      <w:pPr>
        <w:rPr>
          <w:rFonts w:ascii="Verdana" w:eastAsiaTheme="minorEastAsia" w:hAnsi="Verdana"/>
          <w:lang w:val="en-US"/>
        </w:rPr>
      </w:pPr>
      <w:r>
        <w:rPr>
          <w:rFonts w:ascii="Verdana" w:hAnsi="Verdana"/>
          <w:lang w:val="en-US"/>
        </w:rPr>
        <w:br w:type="page"/>
      </w:r>
    </w:p>
    <w:p w:rsidR="009F618E" w:rsidRDefault="009F618E" w:rsidP="00E53402">
      <w:pPr>
        <w:pStyle w:val="a6"/>
        <w:tabs>
          <w:tab w:val="left" w:pos="284"/>
        </w:tabs>
        <w:spacing w:after="0" w:line="240" w:lineRule="auto"/>
        <w:ind w:left="0" w:firstLine="426"/>
        <w:jc w:val="both"/>
        <w:rPr>
          <w:rFonts w:ascii="Verdana" w:hAnsi="Verdana"/>
          <w:lang w:val="en-US"/>
        </w:rPr>
        <w:sectPr w:rsidR="009F618E">
          <w:pgSz w:w="11906" w:h="16838"/>
          <w:pgMar w:top="1134" w:right="850" w:bottom="1134" w:left="1701" w:header="708" w:footer="708" w:gutter="0"/>
          <w:cols w:space="708"/>
          <w:docGrid w:linePitch="360"/>
        </w:sectPr>
      </w:pPr>
    </w:p>
    <w:p w:rsidR="0071329C" w:rsidRDefault="00A22BB6" w:rsidP="0071329C">
      <w:pPr>
        <w:pStyle w:val="a6"/>
        <w:tabs>
          <w:tab w:val="left" w:pos="284"/>
        </w:tabs>
        <w:spacing w:after="0" w:line="240" w:lineRule="auto"/>
        <w:ind w:left="10915"/>
        <w:jc w:val="center"/>
        <w:rPr>
          <w:rFonts w:ascii="Verdana" w:hAnsi="Verdana"/>
          <w:color w:val="000000" w:themeColor="text1"/>
          <w:sz w:val="18"/>
          <w:szCs w:val="18"/>
          <w:lang w:val="en-US"/>
        </w:rPr>
      </w:pPr>
      <w:r w:rsidRPr="000C1387">
        <w:rPr>
          <w:rFonts w:ascii="Verdana" w:hAnsi="Verdana"/>
          <w:sz w:val="18"/>
          <w:szCs w:val="18"/>
          <w:lang w:val="en-US"/>
        </w:rPr>
        <w:lastRenderedPageBreak/>
        <w:t xml:space="preserve">Appendix No. 1 to the </w:t>
      </w:r>
      <w:r w:rsidR="0071329C" w:rsidRPr="0071329C">
        <w:rPr>
          <w:rFonts w:ascii="Verdana" w:hAnsi="Verdana"/>
          <w:color w:val="000000" w:themeColor="text1"/>
          <w:sz w:val="18"/>
          <w:szCs w:val="18"/>
          <w:lang w:val="en-US"/>
        </w:rPr>
        <w:t>Privacy Notice about processing of personal data of employees and job applicants of the Eurasian Development Ban</w:t>
      </w:r>
      <w:bookmarkStart w:id="28" w:name="_GoBack"/>
      <w:bookmarkEnd w:id="28"/>
      <w:r w:rsidR="0071329C" w:rsidRPr="0071329C">
        <w:rPr>
          <w:rFonts w:ascii="Verdana" w:hAnsi="Verdana"/>
          <w:color w:val="000000" w:themeColor="text1"/>
          <w:sz w:val="18"/>
          <w:szCs w:val="18"/>
          <w:lang w:val="en-US"/>
        </w:rPr>
        <w:t xml:space="preserve">k </w:t>
      </w:r>
    </w:p>
    <w:p w:rsidR="00096C3C" w:rsidRDefault="009F618E" w:rsidP="0071329C">
      <w:pPr>
        <w:pStyle w:val="a6"/>
        <w:tabs>
          <w:tab w:val="left" w:pos="284"/>
        </w:tabs>
        <w:spacing w:after="0" w:line="240" w:lineRule="auto"/>
        <w:ind w:left="-284"/>
        <w:jc w:val="center"/>
        <w:rPr>
          <w:rFonts w:ascii="Verdana" w:hAnsi="Verdana"/>
          <w:b/>
          <w:lang w:val="en-US"/>
        </w:rPr>
      </w:pPr>
      <w:r w:rsidRPr="009F618E">
        <w:rPr>
          <w:rFonts w:ascii="Verdana" w:hAnsi="Verdana"/>
          <w:b/>
          <w:lang w:val="en-US"/>
        </w:rPr>
        <w:t>Register of personal data processing</w:t>
      </w:r>
    </w:p>
    <w:p w:rsidR="009F618E" w:rsidRDefault="009F618E" w:rsidP="009F618E">
      <w:pPr>
        <w:pStyle w:val="a6"/>
        <w:tabs>
          <w:tab w:val="left" w:pos="284"/>
        </w:tabs>
        <w:spacing w:after="0" w:line="240" w:lineRule="auto"/>
        <w:ind w:left="0" w:firstLine="426"/>
        <w:jc w:val="center"/>
        <w:rPr>
          <w:rFonts w:ascii="Verdana" w:hAnsi="Verdana"/>
          <w:b/>
          <w:lang w:val="en-US"/>
        </w:rPr>
      </w:pPr>
    </w:p>
    <w:tbl>
      <w:tblPr>
        <w:tblStyle w:val="a3"/>
        <w:tblW w:w="15735" w:type="dxa"/>
        <w:tblInd w:w="-289" w:type="dxa"/>
        <w:tblLook w:val="04A0" w:firstRow="1" w:lastRow="0" w:firstColumn="1" w:lastColumn="0" w:noHBand="0" w:noVBand="1"/>
      </w:tblPr>
      <w:tblGrid>
        <w:gridCol w:w="2352"/>
        <w:gridCol w:w="1990"/>
        <w:gridCol w:w="5452"/>
        <w:gridCol w:w="1956"/>
        <w:gridCol w:w="1657"/>
        <w:gridCol w:w="2328"/>
      </w:tblGrid>
      <w:tr w:rsidR="009F618E" w:rsidRPr="00540936" w:rsidTr="00AA6F9A">
        <w:tc>
          <w:tcPr>
            <w:tcW w:w="2352" w:type="dxa"/>
            <w:vAlign w:val="center"/>
          </w:tcPr>
          <w:p w:rsidR="009F618E" w:rsidRPr="009F618E" w:rsidRDefault="009F618E"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 xml:space="preserve">Purpose </w:t>
            </w:r>
            <w:r w:rsidR="00AA6F9A">
              <w:rPr>
                <w:rFonts w:ascii="Verdana" w:hAnsi="Verdana"/>
                <w:sz w:val="18"/>
                <w:szCs w:val="18"/>
                <w:lang w:val="en-US"/>
              </w:rPr>
              <w:t>of processing</w:t>
            </w:r>
          </w:p>
        </w:tc>
        <w:tc>
          <w:tcPr>
            <w:tcW w:w="1990" w:type="dxa"/>
            <w:vAlign w:val="center"/>
          </w:tcPr>
          <w:p w:rsidR="009F618E" w:rsidRPr="00AA6F9A" w:rsidRDefault="00AA6F9A"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PD Subject</w:t>
            </w:r>
          </w:p>
        </w:tc>
        <w:tc>
          <w:tcPr>
            <w:tcW w:w="5452" w:type="dxa"/>
            <w:vAlign w:val="center"/>
          </w:tcPr>
          <w:p w:rsidR="009F618E" w:rsidRPr="00AA6F9A" w:rsidRDefault="00AA6F9A"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 xml:space="preserve">Data categories </w:t>
            </w:r>
          </w:p>
        </w:tc>
        <w:tc>
          <w:tcPr>
            <w:tcW w:w="1956" w:type="dxa"/>
            <w:vAlign w:val="center"/>
          </w:tcPr>
          <w:p w:rsidR="009F618E" w:rsidRPr="00540936" w:rsidRDefault="00AA6F9A" w:rsidP="009F618E">
            <w:pPr>
              <w:pStyle w:val="aa"/>
              <w:spacing w:line="240" w:lineRule="auto"/>
              <w:ind w:firstLine="0"/>
              <w:jc w:val="center"/>
              <w:rPr>
                <w:rFonts w:ascii="Verdana" w:hAnsi="Verdana"/>
                <w:sz w:val="18"/>
                <w:szCs w:val="18"/>
              </w:rPr>
            </w:pPr>
            <w:proofErr w:type="spellStart"/>
            <w:r>
              <w:rPr>
                <w:rFonts w:ascii="Verdana" w:hAnsi="Verdana"/>
                <w:sz w:val="18"/>
                <w:szCs w:val="18"/>
              </w:rPr>
              <w:t>Processing</w:t>
            </w:r>
            <w:proofErr w:type="spellEnd"/>
            <w:r>
              <w:rPr>
                <w:rFonts w:ascii="Verdana" w:hAnsi="Verdana"/>
                <w:sz w:val="18"/>
                <w:szCs w:val="18"/>
              </w:rPr>
              <w:t xml:space="preserve"> </w:t>
            </w:r>
            <w:proofErr w:type="spellStart"/>
            <w:r>
              <w:rPr>
                <w:rFonts w:ascii="Verdana" w:hAnsi="Verdana"/>
                <w:sz w:val="18"/>
                <w:szCs w:val="18"/>
              </w:rPr>
              <w:t>method</w:t>
            </w:r>
            <w:proofErr w:type="spellEnd"/>
          </w:p>
        </w:tc>
        <w:tc>
          <w:tcPr>
            <w:tcW w:w="1657" w:type="dxa"/>
            <w:vAlign w:val="center"/>
          </w:tcPr>
          <w:p w:rsidR="009F618E" w:rsidRPr="00540936" w:rsidRDefault="00AA6F9A" w:rsidP="009F618E">
            <w:pPr>
              <w:pStyle w:val="aa"/>
              <w:spacing w:line="240" w:lineRule="auto"/>
              <w:ind w:firstLine="0"/>
              <w:jc w:val="center"/>
              <w:rPr>
                <w:rFonts w:ascii="Verdana" w:hAnsi="Verdana"/>
                <w:sz w:val="18"/>
                <w:szCs w:val="18"/>
              </w:rPr>
            </w:pPr>
            <w:r>
              <w:rPr>
                <w:rFonts w:ascii="Verdana" w:hAnsi="Verdana"/>
                <w:sz w:val="18"/>
                <w:szCs w:val="18"/>
                <w:lang w:val="en-US"/>
              </w:rPr>
              <w:t>Retention period</w:t>
            </w:r>
          </w:p>
        </w:tc>
        <w:tc>
          <w:tcPr>
            <w:tcW w:w="2328" w:type="dxa"/>
            <w:vAlign w:val="center"/>
          </w:tcPr>
          <w:p w:rsidR="009F618E" w:rsidRPr="00540936" w:rsidRDefault="00AA6F9A" w:rsidP="009F618E">
            <w:pPr>
              <w:pStyle w:val="aa"/>
              <w:spacing w:line="240" w:lineRule="auto"/>
              <w:ind w:firstLine="0"/>
              <w:jc w:val="center"/>
              <w:rPr>
                <w:rFonts w:ascii="Verdana" w:hAnsi="Verdana"/>
                <w:sz w:val="18"/>
                <w:szCs w:val="18"/>
              </w:rPr>
            </w:pPr>
            <w:r>
              <w:rPr>
                <w:rFonts w:ascii="Verdana" w:hAnsi="Verdana"/>
                <w:sz w:val="18"/>
                <w:szCs w:val="18"/>
                <w:lang w:val="en-US"/>
              </w:rPr>
              <w:t>Destruction method</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M</w:t>
            </w:r>
            <w:r w:rsidRPr="00AA6F9A">
              <w:rPr>
                <w:rFonts w:ascii="Verdana" w:hAnsi="Verdana"/>
                <w:sz w:val="18"/>
                <w:szCs w:val="18"/>
                <w:lang w:val="en-US"/>
              </w:rPr>
              <w:t>aintaining personnel and accounting re</w:t>
            </w:r>
            <w:r>
              <w:rPr>
                <w:rFonts w:ascii="Verdana" w:hAnsi="Verdana"/>
                <w:sz w:val="18"/>
                <w:szCs w:val="18"/>
                <w:lang w:val="en-US"/>
              </w:rPr>
              <w:t>cords</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Employees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full name, email address</w:t>
            </w:r>
            <w:r w:rsidRPr="00AD4D3B">
              <w:rPr>
                <w:rFonts w:ascii="Verdana" w:hAnsi="Verdana"/>
                <w:sz w:val="18"/>
                <w:szCs w:val="18"/>
                <w:lang w:val="en-US"/>
              </w:rPr>
              <w:t>, telephone, date and place of birth, citizenship, registration address, temporary residence add</w:t>
            </w:r>
            <w:r>
              <w:rPr>
                <w:rFonts w:ascii="Verdana" w:hAnsi="Verdana"/>
                <w:sz w:val="18"/>
                <w:szCs w:val="18"/>
                <w:lang w:val="en-US"/>
              </w:rPr>
              <w:t xml:space="preserve">ress, TIN (or equivalent), </w:t>
            </w:r>
            <w:r w:rsidRPr="00AD4D3B">
              <w:rPr>
                <w:rFonts w:ascii="Verdana" w:hAnsi="Verdana"/>
                <w:sz w:val="18"/>
                <w:szCs w:val="18"/>
                <w:lang w:val="en-US"/>
              </w:rPr>
              <w:t xml:space="preserve">insurance number of an individual personal account, details  </w:t>
            </w:r>
            <w:r>
              <w:rPr>
                <w:rFonts w:ascii="Verdana" w:hAnsi="Verdana"/>
                <w:sz w:val="18"/>
                <w:szCs w:val="18"/>
                <w:lang w:val="en-US"/>
              </w:rPr>
              <w:t>of civil</w:t>
            </w:r>
            <w:r w:rsidRPr="00AD4D3B">
              <w:rPr>
                <w:rFonts w:ascii="Verdana" w:hAnsi="Verdana"/>
                <w:sz w:val="18"/>
                <w:szCs w:val="18"/>
                <w:lang w:val="en-US"/>
              </w:rPr>
              <w:t xml:space="preserve"> and foreign passports and drives. certificates, data about education, prof. skills, higher qual. and work experience, marital status, information about relatives, attitude towards military service</w:t>
            </w:r>
            <w:r>
              <w:rPr>
                <w:rFonts w:ascii="Verdana" w:hAnsi="Verdana"/>
                <w:sz w:val="18"/>
                <w:szCs w:val="18"/>
                <w:lang w:val="en-US"/>
              </w:rPr>
              <w:t xml:space="preserv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Recruitment for vacant positions</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 xml:space="preserve">Applicants </w:t>
            </w:r>
          </w:p>
        </w:tc>
        <w:tc>
          <w:tcPr>
            <w:tcW w:w="5452" w:type="dxa"/>
            <w:vAlign w:val="center"/>
          </w:tcPr>
          <w:p w:rsidR="009F618E" w:rsidRPr="00AD4D3B" w:rsidRDefault="00AD4D3B" w:rsidP="00AD4D3B">
            <w:pPr>
              <w:pStyle w:val="aa"/>
              <w:spacing w:line="240" w:lineRule="auto"/>
              <w:ind w:firstLine="0"/>
              <w:jc w:val="left"/>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contacts (phone number, email address), date and place of birth, citizenship, gender, registration address, temporary residence address</w:t>
            </w:r>
            <w:r>
              <w:rPr>
                <w:rFonts w:ascii="Verdana" w:hAnsi="Verdana"/>
                <w:sz w:val="18"/>
                <w:szCs w:val="18"/>
                <w:lang w:val="en-US"/>
              </w:rPr>
              <w:t xml:space="preserve">, INN/IIN (or equivalent), </w:t>
            </w:r>
            <w:r w:rsidRPr="00AD4D3B">
              <w:rPr>
                <w:rFonts w:ascii="Verdana" w:hAnsi="Verdana"/>
                <w:sz w:val="18"/>
                <w:szCs w:val="18"/>
                <w:lang w:val="en-US"/>
              </w:rPr>
              <w:t xml:space="preserve">insurance number of an individual personal account (or equivalent), details of identity document and driver's license certificates, data on education, professional skills, advanced training and work experience, marital </w:t>
            </w:r>
            <w:r>
              <w:rPr>
                <w:rFonts w:ascii="Verdana" w:hAnsi="Verdana"/>
                <w:sz w:val="18"/>
                <w:szCs w:val="18"/>
                <w:lang w:val="en-US"/>
              </w:rPr>
              <w:t xml:space="preserve">status, information about </w:t>
            </w:r>
            <w:r w:rsidRPr="00AD4D3B">
              <w:rPr>
                <w:rFonts w:ascii="Verdana" w:hAnsi="Verdana"/>
                <w:sz w:val="18"/>
                <w:szCs w:val="18"/>
                <w:lang w:val="en-US"/>
              </w:rPr>
              <w:t>relatives/spouses, presence/absence of a criminal record; presence/absence of military service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Recruitment for internship</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rPr>
                <w:rFonts w:ascii="Verdana" w:hAnsi="Verdana"/>
                <w:sz w:val="18"/>
                <w:szCs w:val="18"/>
                <w:lang w:val="en-US"/>
              </w:rPr>
            </w:pPr>
            <w:proofErr w:type="spellStart"/>
            <w:r w:rsidRPr="00AD4D3B">
              <w:rPr>
                <w:rFonts w:ascii="Verdana" w:hAnsi="Verdana"/>
                <w:sz w:val="18"/>
                <w:szCs w:val="18"/>
              </w:rPr>
              <w:t>Trainee</w:t>
            </w:r>
            <w:proofErr w:type="spellEnd"/>
            <w:r>
              <w:rPr>
                <w:rFonts w:ascii="Verdana" w:hAnsi="Verdana"/>
                <w:sz w:val="18"/>
                <w:szCs w:val="18"/>
                <w:lang w:val="en-US"/>
              </w:rPr>
              <w:t>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contacts (phone number, email address), date of birth, details about education, professional skills, advanced training and work experience</w:t>
            </w:r>
          </w:p>
        </w:tc>
        <w:tc>
          <w:tcPr>
            <w:tcW w:w="1956" w:type="dxa"/>
            <w:vAlign w:val="center"/>
          </w:tcPr>
          <w:p w:rsidR="009F618E" w:rsidRPr="009F618E" w:rsidRDefault="00AD4D3B" w:rsidP="009F618E">
            <w:pPr>
              <w:pStyle w:val="aa"/>
              <w:spacing w:line="240" w:lineRule="auto"/>
              <w:ind w:firstLine="0"/>
              <w:jc w:val="center"/>
              <w:rPr>
                <w:rFonts w:ascii="Verdana" w:hAnsi="Verdana"/>
                <w:b/>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Organ</w:t>
            </w:r>
            <w:r w:rsidR="00AD4D3B">
              <w:rPr>
                <w:rFonts w:ascii="Verdana" w:hAnsi="Verdana"/>
                <w:sz w:val="18"/>
                <w:szCs w:val="18"/>
                <w:lang w:val="en-US"/>
              </w:rPr>
              <w:t>ization of practicum</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proofErr w:type="spellStart"/>
            <w:r w:rsidRPr="00AD4D3B">
              <w:rPr>
                <w:rFonts w:ascii="Verdana" w:hAnsi="Verdana"/>
                <w:sz w:val="18"/>
                <w:szCs w:val="18"/>
              </w:rPr>
              <w:t>Trainee</w:t>
            </w:r>
            <w:proofErr w:type="spellEnd"/>
            <w:r>
              <w:rPr>
                <w:rFonts w:ascii="Verdana" w:hAnsi="Verdana"/>
                <w:sz w:val="18"/>
                <w:szCs w:val="18"/>
                <w:lang w:val="en-US"/>
              </w:rPr>
              <w:t>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 xml:space="preserve">ull name, contacts (phone number, email address), date and place of birth;  citizenship; </w:t>
            </w:r>
            <w:r>
              <w:rPr>
                <w:rFonts w:ascii="Verdana" w:hAnsi="Verdana"/>
                <w:sz w:val="18"/>
                <w:szCs w:val="18"/>
                <w:lang w:val="en-US"/>
              </w:rPr>
              <w:t>gender</w:t>
            </w:r>
            <w:r w:rsidRPr="00AD4D3B">
              <w:rPr>
                <w:rFonts w:ascii="Verdana" w:hAnsi="Verdana"/>
                <w:sz w:val="18"/>
                <w:szCs w:val="18"/>
                <w:lang w:val="en-US"/>
              </w:rPr>
              <w:t>; registration address; address of temporary stay; TIN/IIN (or equivalent); insurance number of an individual personal account</w:t>
            </w:r>
            <w:r>
              <w:rPr>
                <w:rFonts w:ascii="Verdana" w:hAnsi="Verdana"/>
                <w:sz w:val="18"/>
                <w:szCs w:val="18"/>
                <w:lang w:val="en-US"/>
              </w:rPr>
              <w:t xml:space="preserve"> (if applicable</w:t>
            </w:r>
            <w:r w:rsidRPr="00AD4D3B">
              <w:rPr>
                <w:rFonts w:ascii="Verdana" w:hAnsi="Verdana"/>
                <w:sz w:val="18"/>
                <w:szCs w:val="18"/>
                <w:lang w:val="en-US"/>
              </w:rPr>
              <w:t>); details of the identity document and driver's license, information about education, professional skills, advanced training and work experience, marital</w:t>
            </w:r>
            <w:r>
              <w:rPr>
                <w:rFonts w:ascii="Verdana" w:hAnsi="Verdana"/>
                <w:sz w:val="18"/>
                <w:szCs w:val="18"/>
                <w:lang w:val="en-US"/>
              </w:rPr>
              <w:t xml:space="preserve"> status, information about</w:t>
            </w:r>
            <w:r w:rsidRPr="00AD4D3B">
              <w:rPr>
                <w:rFonts w:ascii="Verdana" w:hAnsi="Verdana"/>
                <w:sz w:val="18"/>
                <w:szCs w:val="18"/>
                <w:lang w:val="en-US"/>
              </w:rPr>
              <w:t xml:space="preserve"> relatives/spouses, presence/absence of a criminal record, presence/absence of military</w:t>
            </w:r>
            <w:r>
              <w:rPr>
                <w:rFonts w:ascii="Verdana" w:hAnsi="Verdana"/>
                <w:sz w:val="18"/>
                <w:szCs w:val="18"/>
                <w:lang w:val="en-US"/>
              </w:rPr>
              <w:t xml:space="preserve"> service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Recruitment for internship</w:t>
            </w:r>
          </w:p>
          <w:p w:rsidR="009F618E" w:rsidRPr="00AA6F9A" w:rsidRDefault="009F618E" w:rsidP="00AA6F9A">
            <w:pPr>
              <w:pStyle w:val="aa"/>
              <w:spacing w:line="240" w:lineRule="auto"/>
              <w:ind w:firstLine="0"/>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lastRenderedPageBreak/>
              <w:t>Interns</w:t>
            </w:r>
          </w:p>
        </w:tc>
        <w:tc>
          <w:tcPr>
            <w:tcW w:w="5452" w:type="dxa"/>
            <w:vAlign w:val="center"/>
          </w:tcPr>
          <w:p w:rsidR="00AD4D3B"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contacts (phone number, email address), date and pla</w:t>
            </w:r>
            <w:r>
              <w:rPr>
                <w:rFonts w:ascii="Verdana" w:hAnsi="Verdana"/>
                <w:sz w:val="18"/>
                <w:szCs w:val="18"/>
                <w:lang w:val="en-US"/>
              </w:rPr>
              <w:t>ce of birth;  citizenship; gender</w:t>
            </w:r>
            <w:r w:rsidRPr="00AD4D3B">
              <w:rPr>
                <w:rFonts w:ascii="Verdana" w:hAnsi="Verdana"/>
                <w:sz w:val="18"/>
                <w:szCs w:val="18"/>
                <w:lang w:val="en-US"/>
              </w:rPr>
              <w:t xml:space="preserve">; registration </w:t>
            </w:r>
            <w:r w:rsidRPr="00AD4D3B">
              <w:rPr>
                <w:rFonts w:ascii="Verdana" w:hAnsi="Verdana"/>
                <w:sz w:val="18"/>
                <w:szCs w:val="18"/>
                <w:lang w:val="en-US"/>
              </w:rPr>
              <w:lastRenderedPageBreak/>
              <w:t xml:space="preserve">address; address of temporary </w:t>
            </w:r>
            <w:r>
              <w:rPr>
                <w:rFonts w:ascii="Verdana" w:hAnsi="Verdana"/>
                <w:sz w:val="18"/>
                <w:szCs w:val="18"/>
                <w:lang w:val="en-US"/>
              </w:rPr>
              <w:t xml:space="preserve">stay; TIN/IIN (or equivalent); </w:t>
            </w:r>
            <w:r w:rsidRPr="00AD4D3B">
              <w:rPr>
                <w:rFonts w:ascii="Verdana" w:hAnsi="Verdana"/>
                <w:sz w:val="18"/>
                <w:szCs w:val="18"/>
                <w:lang w:val="en-US"/>
              </w:rPr>
              <w:t xml:space="preserve">insurance number of an individual personal account (or equivalent); details of the identity document, </w:t>
            </w:r>
          </w:p>
          <w:p w:rsidR="009F618E" w:rsidRPr="00AD4D3B" w:rsidRDefault="00AD4D3B" w:rsidP="00AD4D3B">
            <w:pPr>
              <w:pStyle w:val="aa"/>
              <w:spacing w:line="240" w:lineRule="auto"/>
              <w:ind w:firstLine="0"/>
              <w:jc w:val="left"/>
              <w:rPr>
                <w:rFonts w:ascii="Verdana" w:hAnsi="Verdana"/>
                <w:sz w:val="18"/>
                <w:szCs w:val="18"/>
                <w:lang w:val="en-US"/>
              </w:rPr>
            </w:pPr>
            <w:r w:rsidRPr="00AD4D3B">
              <w:rPr>
                <w:rFonts w:ascii="Verdana" w:hAnsi="Verdana"/>
                <w:sz w:val="18"/>
                <w:szCs w:val="18"/>
                <w:lang w:val="en-US"/>
              </w:rPr>
              <w:t>and driver’s license, information about education, professional skills, advanced training and work experience, marital status, information about close relatives/spouses, presence/absence of a criminal record, presence/absence of military service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lastRenderedPageBreak/>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9F618E" w:rsidRDefault="009F618E" w:rsidP="009F618E">
            <w:pPr>
              <w:pStyle w:val="aa"/>
              <w:spacing w:line="240" w:lineRule="auto"/>
              <w:ind w:firstLine="0"/>
              <w:jc w:val="center"/>
              <w:rPr>
                <w:rFonts w:ascii="Verdana" w:hAnsi="Verdana"/>
                <w:b/>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Organizing internships</w:t>
            </w:r>
          </w:p>
          <w:p w:rsidR="009F618E" w:rsidRPr="00540936" w:rsidRDefault="009F618E" w:rsidP="009F618E">
            <w:pPr>
              <w:pStyle w:val="aa"/>
              <w:spacing w:line="240" w:lineRule="auto"/>
              <w:ind w:firstLine="0"/>
              <w:jc w:val="center"/>
              <w:rPr>
                <w:rFonts w:ascii="Verdana" w:hAnsi="Verdana"/>
                <w:sz w:val="18"/>
                <w:szCs w:val="18"/>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Interns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contacts (phone number, email address), date and pla</w:t>
            </w:r>
            <w:r>
              <w:rPr>
                <w:rFonts w:ascii="Verdana" w:hAnsi="Verdana"/>
                <w:sz w:val="18"/>
                <w:szCs w:val="18"/>
                <w:lang w:val="en-US"/>
              </w:rPr>
              <w:t>ce of birth;  citizenship; gender</w:t>
            </w:r>
            <w:r w:rsidRPr="00AD4D3B">
              <w:rPr>
                <w:rFonts w:ascii="Verdana" w:hAnsi="Verdana"/>
                <w:sz w:val="18"/>
                <w:szCs w:val="18"/>
                <w:lang w:val="en-US"/>
              </w:rPr>
              <w:t>; registration address; address of temporary stay; TIN/IIN (or equivalent); insurance number of an individual personal account (or equivalent); details of the identity document and driver's license, information about education, professional skills, advanced training and work experience, marital status, information about close relatives/spouses, presence/absence of a criminal record, presence/absence of military service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I</w:t>
            </w:r>
            <w:r w:rsidRPr="00AA6F9A">
              <w:rPr>
                <w:rFonts w:ascii="Verdana" w:hAnsi="Verdana"/>
                <w:sz w:val="18"/>
                <w:szCs w:val="18"/>
                <w:lang w:val="en-US"/>
              </w:rPr>
              <w:t>mplement</w:t>
            </w:r>
            <w:r>
              <w:rPr>
                <w:rFonts w:ascii="Verdana" w:hAnsi="Verdana"/>
                <w:sz w:val="18"/>
                <w:szCs w:val="18"/>
                <w:lang w:val="en-US"/>
              </w:rPr>
              <w:t>ation of international treaties</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Employees \ Applicants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email address mail, telephone, date and place of birth, citizenship, registration address, temporary residence add</w:t>
            </w:r>
            <w:r>
              <w:rPr>
                <w:rFonts w:ascii="Verdana" w:hAnsi="Verdana"/>
                <w:sz w:val="18"/>
                <w:szCs w:val="18"/>
                <w:lang w:val="en-US"/>
              </w:rPr>
              <w:t xml:space="preserve">ress, TIN (or equivalent), </w:t>
            </w:r>
            <w:r w:rsidRPr="00AD4D3B">
              <w:rPr>
                <w:rFonts w:ascii="Verdana" w:hAnsi="Verdana"/>
                <w:sz w:val="18"/>
                <w:szCs w:val="18"/>
                <w:lang w:val="en-US"/>
              </w:rPr>
              <w:t xml:space="preserve">insurance number of an individual personal account, details </w:t>
            </w:r>
            <w:r>
              <w:rPr>
                <w:rFonts w:ascii="Verdana" w:hAnsi="Verdana"/>
                <w:sz w:val="18"/>
                <w:szCs w:val="18"/>
                <w:lang w:val="en-US"/>
              </w:rPr>
              <w:t>of civil</w:t>
            </w:r>
            <w:r w:rsidRPr="00AD4D3B">
              <w:rPr>
                <w:rFonts w:ascii="Verdana" w:hAnsi="Verdana"/>
                <w:sz w:val="18"/>
                <w:szCs w:val="18"/>
                <w:lang w:val="en-US"/>
              </w:rPr>
              <w:t xml:space="preserve"> and foreign passports and drives. certificates, data about education, prof. skills, higher qual. and work experience, marital status, information about relatives, attitude towards military service</w:t>
            </w:r>
            <w:r>
              <w:rPr>
                <w:rFonts w:ascii="Verdana" w:hAnsi="Verdana"/>
                <w:sz w:val="18"/>
                <w:szCs w:val="18"/>
                <w:lang w:val="en-US"/>
              </w:rPr>
              <w:t xml:space="preserve"> status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c>
          <w:tcPr>
            <w:tcW w:w="2352" w:type="dxa"/>
            <w:vAlign w:val="center"/>
          </w:tcPr>
          <w:p w:rsidR="00AA6F9A" w:rsidRPr="00AA6F9A" w:rsidRDefault="00AA6F9A" w:rsidP="00AA6F9A">
            <w:pPr>
              <w:pStyle w:val="aa"/>
              <w:spacing w:line="240" w:lineRule="auto"/>
              <w:ind w:firstLine="0"/>
              <w:rPr>
                <w:rFonts w:ascii="Verdana" w:hAnsi="Verdana"/>
                <w:sz w:val="18"/>
                <w:szCs w:val="18"/>
                <w:lang w:val="en-US"/>
              </w:rPr>
            </w:pPr>
            <w:r>
              <w:rPr>
                <w:rFonts w:ascii="Verdana" w:hAnsi="Verdana"/>
                <w:sz w:val="18"/>
                <w:szCs w:val="18"/>
                <w:lang w:val="en-US"/>
              </w:rPr>
              <w:t>Voluntary medical insurance</w:t>
            </w:r>
          </w:p>
          <w:p w:rsidR="009F618E" w:rsidRPr="00AA6F9A" w:rsidRDefault="009F618E" w:rsidP="00AA6F9A">
            <w:pPr>
              <w:pStyle w:val="aa"/>
              <w:spacing w:line="240" w:lineRule="auto"/>
              <w:ind w:firstLine="0"/>
              <w:jc w:val="center"/>
              <w:rPr>
                <w:rFonts w:ascii="Verdana" w:hAnsi="Verdana"/>
                <w:sz w:val="18"/>
                <w:szCs w:val="18"/>
                <w:lang w:val="en-US"/>
              </w:rPr>
            </w:pP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Employees</w:t>
            </w:r>
          </w:p>
        </w:tc>
        <w:tc>
          <w:tcPr>
            <w:tcW w:w="5452" w:type="dxa"/>
            <w:vAlign w:val="center"/>
          </w:tcPr>
          <w:p w:rsidR="009F618E" w:rsidRPr="00AD4D3B" w:rsidRDefault="00AD4D3B" w:rsidP="00AD4D3B">
            <w:pPr>
              <w:pStyle w:val="aa"/>
              <w:spacing w:line="240" w:lineRule="auto"/>
              <w:ind w:firstLine="0"/>
              <w:rPr>
                <w:rFonts w:ascii="Verdana" w:hAnsi="Verdana"/>
                <w:sz w:val="18"/>
                <w:szCs w:val="18"/>
                <w:lang w:val="en-US"/>
              </w:rPr>
            </w:pPr>
            <w:r>
              <w:rPr>
                <w:rFonts w:ascii="Verdana" w:hAnsi="Verdana"/>
                <w:sz w:val="18"/>
                <w:szCs w:val="18"/>
                <w:lang w:val="en-US"/>
              </w:rPr>
              <w:t>f</w:t>
            </w:r>
            <w:r w:rsidRPr="00AD4D3B">
              <w:rPr>
                <w:rFonts w:ascii="Verdana" w:hAnsi="Verdana"/>
                <w:sz w:val="18"/>
                <w:szCs w:val="18"/>
                <w:lang w:val="en-US"/>
              </w:rPr>
              <w:t>ull name, contacts (email address, phone number), position, gender, age, citizenship, date and place of birth, marital status, details of the identity document, including number, date of issue, place of issue (by which authority issued) and validity period, as well as national identification number (if available), family composition, including names of relatives and their contact details, insurance information, degree of disability</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r w:rsidR="009F618E" w:rsidRPr="00540936" w:rsidTr="00AA6F9A">
        <w:trPr>
          <w:trHeight w:val="144"/>
        </w:trPr>
        <w:tc>
          <w:tcPr>
            <w:tcW w:w="2352" w:type="dxa"/>
            <w:vAlign w:val="center"/>
          </w:tcPr>
          <w:p w:rsidR="009F618E" w:rsidRPr="00AA6F9A" w:rsidRDefault="00AA6F9A"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E</w:t>
            </w:r>
            <w:r w:rsidRPr="00AA6F9A">
              <w:rPr>
                <w:rFonts w:ascii="Verdana" w:hAnsi="Verdana"/>
                <w:sz w:val="18"/>
                <w:szCs w:val="18"/>
                <w:lang w:val="en-US"/>
              </w:rPr>
              <w:t xml:space="preserve">nsuring the security </w:t>
            </w:r>
            <w:r>
              <w:rPr>
                <w:rFonts w:ascii="Verdana" w:hAnsi="Verdana"/>
                <w:sz w:val="18"/>
                <w:szCs w:val="18"/>
                <w:lang w:val="en-US"/>
              </w:rPr>
              <w:t>of the Bank and the entity</w:t>
            </w:r>
          </w:p>
        </w:tc>
        <w:tc>
          <w:tcPr>
            <w:tcW w:w="1990" w:type="dxa"/>
            <w:vAlign w:val="center"/>
          </w:tcPr>
          <w:p w:rsidR="009F618E" w:rsidRPr="00AD4D3B" w:rsidRDefault="00AD4D3B" w:rsidP="009F618E">
            <w:pPr>
              <w:pStyle w:val="aa"/>
              <w:spacing w:line="240" w:lineRule="auto"/>
              <w:ind w:firstLine="0"/>
              <w:jc w:val="center"/>
              <w:rPr>
                <w:rFonts w:ascii="Verdana" w:hAnsi="Verdana"/>
                <w:sz w:val="18"/>
                <w:szCs w:val="18"/>
                <w:lang w:val="en-US"/>
              </w:rPr>
            </w:pPr>
            <w:r>
              <w:rPr>
                <w:rFonts w:ascii="Verdana" w:hAnsi="Verdana"/>
                <w:sz w:val="18"/>
                <w:szCs w:val="18"/>
                <w:lang w:val="en-US"/>
              </w:rPr>
              <w:t>Employees \ Applicants</w:t>
            </w:r>
          </w:p>
        </w:tc>
        <w:tc>
          <w:tcPr>
            <w:tcW w:w="5452" w:type="dxa"/>
            <w:vAlign w:val="center"/>
          </w:tcPr>
          <w:p w:rsidR="009F618E" w:rsidRPr="00334F8E" w:rsidRDefault="00334F8E" w:rsidP="009F618E">
            <w:pPr>
              <w:tabs>
                <w:tab w:val="left" w:pos="1380"/>
              </w:tabs>
              <w:rPr>
                <w:rFonts w:ascii="Verdana" w:hAnsi="Verdana"/>
                <w:sz w:val="18"/>
                <w:szCs w:val="18"/>
                <w:lang w:val="en-US"/>
              </w:rPr>
            </w:pPr>
            <w:r>
              <w:rPr>
                <w:rFonts w:ascii="Verdana" w:eastAsia="Times New Roman" w:hAnsi="Verdana" w:cs="Times New Roman"/>
                <w:sz w:val="18"/>
                <w:szCs w:val="18"/>
                <w:lang w:val="en-US"/>
              </w:rPr>
              <w:t>f</w:t>
            </w:r>
            <w:r w:rsidRPr="00334F8E">
              <w:rPr>
                <w:rFonts w:ascii="Verdana" w:eastAsia="Times New Roman" w:hAnsi="Verdana" w:cs="Times New Roman"/>
                <w:sz w:val="18"/>
                <w:szCs w:val="18"/>
                <w:lang w:val="en-US"/>
              </w:rPr>
              <w:t>ull name, email, corporate computer activity, corporate account, identity document details</w:t>
            </w:r>
          </w:p>
        </w:tc>
        <w:tc>
          <w:tcPr>
            <w:tcW w:w="1956" w:type="dxa"/>
            <w:vAlign w:val="center"/>
          </w:tcPr>
          <w:p w:rsidR="009F618E" w:rsidRPr="00540936" w:rsidRDefault="00AD4D3B" w:rsidP="009F618E">
            <w:pPr>
              <w:pStyle w:val="aa"/>
              <w:spacing w:line="240" w:lineRule="auto"/>
              <w:ind w:firstLine="0"/>
              <w:jc w:val="center"/>
              <w:rPr>
                <w:rFonts w:ascii="Verdana" w:hAnsi="Verdana"/>
                <w:sz w:val="18"/>
                <w:szCs w:val="18"/>
              </w:rPr>
            </w:pPr>
            <w:proofErr w:type="spellStart"/>
            <w:r>
              <w:rPr>
                <w:rFonts w:ascii="Arial" w:hAnsi="Arial" w:cs="Arial"/>
                <w:color w:val="000000"/>
                <w:sz w:val="20"/>
                <w:szCs w:val="20"/>
              </w:rPr>
              <w:t>automated</w:t>
            </w:r>
            <w:proofErr w:type="spellEnd"/>
            <w:r>
              <w:rPr>
                <w:rFonts w:ascii="Arial" w:hAnsi="Arial" w:cs="Arial"/>
                <w:color w:val="000000"/>
                <w:sz w:val="20"/>
                <w:szCs w:val="20"/>
              </w:rPr>
              <w:t xml:space="preserve"> / </w:t>
            </w:r>
            <w:proofErr w:type="spellStart"/>
            <w:r>
              <w:rPr>
                <w:rFonts w:ascii="Arial" w:hAnsi="Arial" w:cs="Arial"/>
                <w:color w:val="000000"/>
                <w:sz w:val="20"/>
                <w:szCs w:val="20"/>
              </w:rPr>
              <w:t>non-automated</w:t>
            </w:r>
            <w:proofErr w:type="spellEnd"/>
          </w:p>
        </w:tc>
        <w:tc>
          <w:tcPr>
            <w:tcW w:w="1657"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c>
          <w:tcPr>
            <w:tcW w:w="2328" w:type="dxa"/>
            <w:vAlign w:val="center"/>
          </w:tcPr>
          <w:p w:rsidR="009F618E" w:rsidRPr="00540936" w:rsidRDefault="009F618E" w:rsidP="009F618E">
            <w:pPr>
              <w:pStyle w:val="aa"/>
              <w:spacing w:line="240" w:lineRule="auto"/>
              <w:ind w:firstLine="0"/>
              <w:jc w:val="center"/>
              <w:rPr>
                <w:rFonts w:ascii="Verdana" w:hAnsi="Verdana"/>
                <w:sz w:val="18"/>
                <w:szCs w:val="18"/>
              </w:rPr>
            </w:pPr>
            <w:r w:rsidRPr="00540936">
              <w:rPr>
                <w:rFonts w:ascii="Verdana" w:hAnsi="Verdana"/>
                <w:sz w:val="18"/>
                <w:szCs w:val="18"/>
              </w:rPr>
              <w:t>**</w:t>
            </w:r>
          </w:p>
        </w:tc>
      </w:tr>
    </w:tbl>
    <w:p w:rsidR="00AA6F9A" w:rsidRDefault="00AA6F9A" w:rsidP="00AA6F9A">
      <w:pPr>
        <w:tabs>
          <w:tab w:val="left" w:pos="284"/>
        </w:tabs>
        <w:spacing w:after="120" w:line="240" w:lineRule="auto"/>
        <w:contextualSpacing/>
        <w:jc w:val="both"/>
        <w:rPr>
          <w:rFonts w:ascii="Arial" w:hAnsi="Arial" w:cs="Arial"/>
          <w:color w:val="000000"/>
          <w:sz w:val="20"/>
          <w:szCs w:val="20"/>
          <w:lang w:val="en-US"/>
        </w:rPr>
      </w:pPr>
      <w:r w:rsidRPr="00DF5541">
        <w:rPr>
          <w:rFonts w:ascii="Arial" w:hAnsi="Arial" w:cs="Arial"/>
          <w:color w:val="000000"/>
          <w:sz w:val="20"/>
          <w:szCs w:val="20"/>
          <w:lang w:val="en-US"/>
        </w:rPr>
        <w:t xml:space="preserve">* In accordance with the current legislation of the Bank's member States </w:t>
      </w:r>
    </w:p>
    <w:p w:rsidR="009F618E" w:rsidRPr="00AD4D3B" w:rsidRDefault="00AA6F9A" w:rsidP="00AD4D3B">
      <w:pPr>
        <w:tabs>
          <w:tab w:val="left" w:pos="284"/>
        </w:tabs>
        <w:spacing w:after="120" w:line="240" w:lineRule="auto"/>
        <w:contextualSpacing/>
        <w:jc w:val="both"/>
        <w:rPr>
          <w:rFonts w:ascii="Verdana" w:hAnsi="Verdana"/>
          <w:b/>
          <w:color w:val="000000" w:themeColor="text1"/>
          <w:lang w:val="en-US"/>
        </w:rPr>
      </w:pPr>
      <w:r w:rsidRPr="00DF5541">
        <w:rPr>
          <w:rFonts w:ascii="Arial" w:hAnsi="Arial" w:cs="Arial"/>
          <w:color w:val="000000"/>
          <w:sz w:val="20"/>
          <w:szCs w:val="20"/>
          <w:lang w:val="en-US"/>
        </w:rPr>
        <w:t>** In accordance with the current legislation of the Bank's member States</w:t>
      </w:r>
    </w:p>
    <w:sectPr w:rsidR="009F618E" w:rsidRPr="00AD4D3B" w:rsidSect="009F618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F98"/>
    <w:multiLevelType w:val="multilevel"/>
    <w:tmpl w:val="DE7491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F2AAD"/>
    <w:multiLevelType w:val="hybridMultilevel"/>
    <w:tmpl w:val="18F008EA"/>
    <w:lvl w:ilvl="0" w:tplc="1D0CD5EA">
      <w:start w:val="3"/>
      <w:numFmt w:val="bullet"/>
      <w:lvlText w:val="-"/>
      <w:lvlJc w:val="left"/>
      <w:pPr>
        <w:ind w:left="792" w:hanging="360"/>
      </w:pPr>
      <w:rPr>
        <w:rFonts w:ascii="Verdana" w:eastAsiaTheme="minorHAnsi" w:hAnsi="Verdana" w:cstheme="minorBidi"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15:restartNumberingAfterBreak="0">
    <w:nsid w:val="38223120"/>
    <w:multiLevelType w:val="hybridMultilevel"/>
    <w:tmpl w:val="5CE42114"/>
    <w:lvl w:ilvl="0" w:tplc="F7866E6A">
      <w:start w:val="3"/>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EF49F1"/>
    <w:multiLevelType w:val="multilevel"/>
    <w:tmpl w:val="E08E22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90B1EB0"/>
    <w:multiLevelType w:val="multilevel"/>
    <w:tmpl w:val="E2AEB56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49"/>
    <w:rsid w:val="00030225"/>
    <w:rsid w:val="00070DEF"/>
    <w:rsid w:val="00096C3C"/>
    <w:rsid w:val="000C1387"/>
    <w:rsid w:val="000C3249"/>
    <w:rsid w:val="0014774D"/>
    <w:rsid w:val="00273F3A"/>
    <w:rsid w:val="00333028"/>
    <w:rsid w:val="00334F8E"/>
    <w:rsid w:val="003A6DE3"/>
    <w:rsid w:val="004637A0"/>
    <w:rsid w:val="004835B6"/>
    <w:rsid w:val="0057226D"/>
    <w:rsid w:val="0071329C"/>
    <w:rsid w:val="008E3C68"/>
    <w:rsid w:val="009F618E"/>
    <w:rsid w:val="00A22BB6"/>
    <w:rsid w:val="00AA6F9A"/>
    <w:rsid w:val="00AD4D3B"/>
    <w:rsid w:val="00B63709"/>
    <w:rsid w:val="00BD79EE"/>
    <w:rsid w:val="00C434FF"/>
    <w:rsid w:val="00CB00D4"/>
    <w:rsid w:val="00E10372"/>
    <w:rsid w:val="00E53402"/>
    <w:rsid w:val="00F12728"/>
    <w:rsid w:val="00F4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D294"/>
  <w15:chartTrackingRefBased/>
  <w15:docId w15:val="{DC2A19A7-7FBE-4C3A-BA3D-2A03FC92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249"/>
  </w:style>
  <w:style w:type="paragraph" w:styleId="1">
    <w:name w:val="heading 1"/>
    <w:basedOn w:val="a"/>
    <w:next w:val="a"/>
    <w:link w:val="10"/>
    <w:uiPriority w:val="9"/>
    <w:qFormat/>
    <w:rsid w:val="003A6D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DE3"/>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3A6D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uiPriority w:val="11"/>
    <w:qFormat/>
    <w:rsid w:val="003A6DE3"/>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3A6DE3"/>
    <w:rPr>
      <w:rFonts w:eastAsiaTheme="minorEastAsia"/>
      <w:color w:val="5A5A5A" w:themeColor="text1" w:themeTint="A5"/>
      <w:spacing w:val="15"/>
    </w:rPr>
  </w:style>
  <w:style w:type="paragraph" w:styleId="a6">
    <w:name w:val="List Paragraph"/>
    <w:basedOn w:val="a"/>
    <w:uiPriority w:val="34"/>
    <w:qFormat/>
    <w:rsid w:val="003A6DE3"/>
    <w:pPr>
      <w:ind w:left="720"/>
      <w:contextualSpacing/>
    </w:pPr>
    <w:rPr>
      <w:rFonts w:eastAsiaTheme="minorEastAsia"/>
    </w:rPr>
  </w:style>
  <w:style w:type="character" w:styleId="a7">
    <w:name w:val="Hyperlink"/>
    <w:basedOn w:val="a0"/>
    <w:uiPriority w:val="99"/>
    <w:unhideWhenUsed/>
    <w:rsid w:val="00096C3C"/>
    <w:rPr>
      <w:color w:val="0563C1" w:themeColor="hyperlink"/>
      <w:u w:val="single"/>
    </w:rPr>
  </w:style>
  <w:style w:type="paragraph" w:styleId="a8">
    <w:name w:val="TOC Heading"/>
    <w:basedOn w:val="1"/>
    <w:next w:val="a"/>
    <w:uiPriority w:val="39"/>
    <w:unhideWhenUsed/>
    <w:qFormat/>
    <w:rsid w:val="004835B6"/>
    <w:pPr>
      <w:outlineLvl w:val="9"/>
    </w:pPr>
    <w:rPr>
      <w:lang w:eastAsia="ru-RU"/>
    </w:rPr>
  </w:style>
  <w:style w:type="paragraph" w:styleId="11">
    <w:name w:val="toc 1"/>
    <w:basedOn w:val="a"/>
    <w:next w:val="a"/>
    <w:autoRedefine/>
    <w:uiPriority w:val="39"/>
    <w:unhideWhenUsed/>
    <w:rsid w:val="004835B6"/>
    <w:pPr>
      <w:spacing w:after="100"/>
    </w:pPr>
  </w:style>
  <w:style w:type="character" w:customStyle="1" w:styleId="a9">
    <w:name w:val="_Текст+абзац Знак"/>
    <w:link w:val="aa"/>
    <w:rsid w:val="009F618E"/>
    <w:rPr>
      <w:rFonts w:ascii="Times New Roman" w:hAnsi="Times New Roman"/>
      <w:spacing w:val="-2"/>
      <w:sz w:val="28"/>
    </w:rPr>
  </w:style>
  <w:style w:type="paragraph" w:customStyle="1" w:styleId="aa">
    <w:name w:val="_Текст+абзац"/>
    <w:aliases w:val="_Текст_Перечисление + Слева:  0,06 см"/>
    <w:link w:val="a9"/>
    <w:rsid w:val="009F618E"/>
    <w:pPr>
      <w:spacing w:after="0" w:line="360" w:lineRule="auto"/>
      <w:ind w:firstLine="567"/>
      <w:jc w:val="both"/>
    </w:pPr>
    <w:rPr>
      <w:rFonts w:ascii="Times New Roman" w:hAnsi="Times New Roman"/>
      <w:spacing w:val="-2"/>
      <w:sz w:val="28"/>
    </w:rPr>
  </w:style>
  <w:style w:type="paragraph" w:styleId="ab">
    <w:name w:val="Balloon Text"/>
    <w:basedOn w:val="a"/>
    <w:link w:val="ac"/>
    <w:uiPriority w:val="99"/>
    <w:semiHidden/>
    <w:unhideWhenUsed/>
    <w:rsid w:val="009F618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6209">
      <w:bodyDiv w:val="1"/>
      <w:marLeft w:val="0"/>
      <w:marRight w:val="0"/>
      <w:marTop w:val="0"/>
      <w:marBottom w:val="0"/>
      <w:divBdr>
        <w:top w:val="none" w:sz="0" w:space="0" w:color="auto"/>
        <w:left w:val="none" w:sz="0" w:space="0" w:color="auto"/>
        <w:bottom w:val="none" w:sz="0" w:space="0" w:color="auto"/>
        <w:right w:val="none" w:sz="0" w:space="0" w:color="auto"/>
      </w:divBdr>
    </w:div>
    <w:div w:id="50813129">
      <w:bodyDiv w:val="1"/>
      <w:marLeft w:val="0"/>
      <w:marRight w:val="0"/>
      <w:marTop w:val="0"/>
      <w:marBottom w:val="0"/>
      <w:divBdr>
        <w:top w:val="none" w:sz="0" w:space="0" w:color="auto"/>
        <w:left w:val="none" w:sz="0" w:space="0" w:color="auto"/>
        <w:bottom w:val="none" w:sz="0" w:space="0" w:color="auto"/>
        <w:right w:val="none" w:sz="0" w:space="0" w:color="auto"/>
      </w:divBdr>
    </w:div>
    <w:div w:id="101655930">
      <w:bodyDiv w:val="1"/>
      <w:marLeft w:val="0"/>
      <w:marRight w:val="0"/>
      <w:marTop w:val="0"/>
      <w:marBottom w:val="0"/>
      <w:divBdr>
        <w:top w:val="none" w:sz="0" w:space="0" w:color="auto"/>
        <w:left w:val="none" w:sz="0" w:space="0" w:color="auto"/>
        <w:bottom w:val="none" w:sz="0" w:space="0" w:color="auto"/>
        <w:right w:val="none" w:sz="0" w:space="0" w:color="auto"/>
      </w:divBdr>
    </w:div>
    <w:div w:id="136843697">
      <w:bodyDiv w:val="1"/>
      <w:marLeft w:val="0"/>
      <w:marRight w:val="0"/>
      <w:marTop w:val="0"/>
      <w:marBottom w:val="0"/>
      <w:divBdr>
        <w:top w:val="none" w:sz="0" w:space="0" w:color="auto"/>
        <w:left w:val="none" w:sz="0" w:space="0" w:color="auto"/>
        <w:bottom w:val="none" w:sz="0" w:space="0" w:color="auto"/>
        <w:right w:val="none" w:sz="0" w:space="0" w:color="auto"/>
      </w:divBdr>
    </w:div>
    <w:div w:id="138304357">
      <w:bodyDiv w:val="1"/>
      <w:marLeft w:val="0"/>
      <w:marRight w:val="0"/>
      <w:marTop w:val="0"/>
      <w:marBottom w:val="0"/>
      <w:divBdr>
        <w:top w:val="none" w:sz="0" w:space="0" w:color="auto"/>
        <w:left w:val="none" w:sz="0" w:space="0" w:color="auto"/>
        <w:bottom w:val="none" w:sz="0" w:space="0" w:color="auto"/>
        <w:right w:val="none" w:sz="0" w:space="0" w:color="auto"/>
      </w:divBdr>
    </w:div>
    <w:div w:id="152642443">
      <w:bodyDiv w:val="1"/>
      <w:marLeft w:val="0"/>
      <w:marRight w:val="0"/>
      <w:marTop w:val="0"/>
      <w:marBottom w:val="0"/>
      <w:divBdr>
        <w:top w:val="none" w:sz="0" w:space="0" w:color="auto"/>
        <w:left w:val="none" w:sz="0" w:space="0" w:color="auto"/>
        <w:bottom w:val="none" w:sz="0" w:space="0" w:color="auto"/>
        <w:right w:val="none" w:sz="0" w:space="0" w:color="auto"/>
      </w:divBdr>
    </w:div>
    <w:div w:id="177699038">
      <w:bodyDiv w:val="1"/>
      <w:marLeft w:val="0"/>
      <w:marRight w:val="0"/>
      <w:marTop w:val="0"/>
      <w:marBottom w:val="0"/>
      <w:divBdr>
        <w:top w:val="none" w:sz="0" w:space="0" w:color="auto"/>
        <w:left w:val="none" w:sz="0" w:space="0" w:color="auto"/>
        <w:bottom w:val="none" w:sz="0" w:space="0" w:color="auto"/>
        <w:right w:val="none" w:sz="0" w:space="0" w:color="auto"/>
      </w:divBdr>
    </w:div>
    <w:div w:id="261840405">
      <w:bodyDiv w:val="1"/>
      <w:marLeft w:val="0"/>
      <w:marRight w:val="0"/>
      <w:marTop w:val="0"/>
      <w:marBottom w:val="0"/>
      <w:divBdr>
        <w:top w:val="none" w:sz="0" w:space="0" w:color="auto"/>
        <w:left w:val="none" w:sz="0" w:space="0" w:color="auto"/>
        <w:bottom w:val="none" w:sz="0" w:space="0" w:color="auto"/>
        <w:right w:val="none" w:sz="0" w:space="0" w:color="auto"/>
      </w:divBdr>
    </w:div>
    <w:div w:id="268633746">
      <w:bodyDiv w:val="1"/>
      <w:marLeft w:val="0"/>
      <w:marRight w:val="0"/>
      <w:marTop w:val="0"/>
      <w:marBottom w:val="0"/>
      <w:divBdr>
        <w:top w:val="none" w:sz="0" w:space="0" w:color="auto"/>
        <w:left w:val="none" w:sz="0" w:space="0" w:color="auto"/>
        <w:bottom w:val="none" w:sz="0" w:space="0" w:color="auto"/>
        <w:right w:val="none" w:sz="0" w:space="0" w:color="auto"/>
      </w:divBdr>
    </w:div>
    <w:div w:id="295567866">
      <w:bodyDiv w:val="1"/>
      <w:marLeft w:val="0"/>
      <w:marRight w:val="0"/>
      <w:marTop w:val="0"/>
      <w:marBottom w:val="0"/>
      <w:divBdr>
        <w:top w:val="none" w:sz="0" w:space="0" w:color="auto"/>
        <w:left w:val="none" w:sz="0" w:space="0" w:color="auto"/>
        <w:bottom w:val="none" w:sz="0" w:space="0" w:color="auto"/>
        <w:right w:val="none" w:sz="0" w:space="0" w:color="auto"/>
      </w:divBdr>
    </w:div>
    <w:div w:id="364331826">
      <w:bodyDiv w:val="1"/>
      <w:marLeft w:val="0"/>
      <w:marRight w:val="0"/>
      <w:marTop w:val="0"/>
      <w:marBottom w:val="0"/>
      <w:divBdr>
        <w:top w:val="none" w:sz="0" w:space="0" w:color="auto"/>
        <w:left w:val="none" w:sz="0" w:space="0" w:color="auto"/>
        <w:bottom w:val="none" w:sz="0" w:space="0" w:color="auto"/>
        <w:right w:val="none" w:sz="0" w:space="0" w:color="auto"/>
      </w:divBdr>
    </w:div>
    <w:div w:id="383138778">
      <w:bodyDiv w:val="1"/>
      <w:marLeft w:val="0"/>
      <w:marRight w:val="0"/>
      <w:marTop w:val="0"/>
      <w:marBottom w:val="0"/>
      <w:divBdr>
        <w:top w:val="none" w:sz="0" w:space="0" w:color="auto"/>
        <w:left w:val="none" w:sz="0" w:space="0" w:color="auto"/>
        <w:bottom w:val="none" w:sz="0" w:space="0" w:color="auto"/>
        <w:right w:val="none" w:sz="0" w:space="0" w:color="auto"/>
      </w:divBdr>
    </w:div>
    <w:div w:id="573514709">
      <w:bodyDiv w:val="1"/>
      <w:marLeft w:val="0"/>
      <w:marRight w:val="0"/>
      <w:marTop w:val="0"/>
      <w:marBottom w:val="0"/>
      <w:divBdr>
        <w:top w:val="none" w:sz="0" w:space="0" w:color="auto"/>
        <w:left w:val="none" w:sz="0" w:space="0" w:color="auto"/>
        <w:bottom w:val="none" w:sz="0" w:space="0" w:color="auto"/>
        <w:right w:val="none" w:sz="0" w:space="0" w:color="auto"/>
      </w:divBdr>
    </w:div>
    <w:div w:id="717894748">
      <w:bodyDiv w:val="1"/>
      <w:marLeft w:val="0"/>
      <w:marRight w:val="0"/>
      <w:marTop w:val="0"/>
      <w:marBottom w:val="0"/>
      <w:divBdr>
        <w:top w:val="none" w:sz="0" w:space="0" w:color="auto"/>
        <w:left w:val="none" w:sz="0" w:space="0" w:color="auto"/>
        <w:bottom w:val="none" w:sz="0" w:space="0" w:color="auto"/>
        <w:right w:val="none" w:sz="0" w:space="0" w:color="auto"/>
      </w:divBdr>
    </w:div>
    <w:div w:id="729307061">
      <w:bodyDiv w:val="1"/>
      <w:marLeft w:val="0"/>
      <w:marRight w:val="0"/>
      <w:marTop w:val="0"/>
      <w:marBottom w:val="0"/>
      <w:divBdr>
        <w:top w:val="none" w:sz="0" w:space="0" w:color="auto"/>
        <w:left w:val="none" w:sz="0" w:space="0" w:color="auto"/>
        <w:bottom w:val="none" w:sz="0" w:space="0" w:color="auto"/>
        <w:right w:val="none" w:sz="0" w:space="0" w:color="auto"/>
      </w:divBdr>
    </w:div>
    <w:div w:id="758672523">
      <w:bodyDiv w:val="1"/>
      <w:marLeft w:val="0"/>
      <w:marRight w:val="0"/>
      <w:marTop w:val="0"/>
      <w:marBottom w:val="0"/>
      <w:divBdr>
        <w:top w:val="none" w:sz="0" w:space="0" w:color="auto"/>
        <w:left w:val="none" w:sz="0" w:space="0" w:color="auto"/>
        <w:bottom w:val="none" w:sz="0" w:space="0" w:color="auto"/>
        <w:right w:val="none" w:sz="0" w:space="0" w:color="auto"/>
      </w:divBdr>
    </w:div>
    <w:div w:id="855726885">
      <w:bodyDiv w:val="1"/>
      <w:marLeft w:val="0"/>
      <w:marRight w:val="0"/>
      <w:marTop w:val="0"/>
      <w:marBottom w:val="0"/>
      <w:divBdr>
        <w:top w:val="none" w:sz="0" w:space="0" w:color="auto"/>
        <w:left w:val="none" w:sz="0" w:space="0" w:color="auto"/>
        <w:bottom w:val="none" w:sz="0" w:space="0" w:color="auto"/>
        <w:right w:val="none" w:sz="0" w:space="0" w:color="auto"/>
      </w:divBdr>
    </w:div>
    <w:div w:id="885409438">
      <w:bodyDiv w:val="1"/>
      <w:marLeft w:val="0"/>
      <w:marRight w:val="0"/>
      <w:marTop w:val="0"/>
      <w:marBottom w:val="0"/>
      <w:divBdr>
        <w:top w:val="none" w:sz="0" w:space="0" w:color="auto"/>
        <w:left w:val="none" w:sz="0" w:space="0" w:color="auto"/>
        <w:bottom w:val="none" w:sz="0" w:space="0" w:color="auto"/>
        <w:right w:val="none" w:sz="0" w:space="0" w:color="auto"/>
      </w:divBdr>
    </w:div>
    <w:div w:id="906571798">
      <w:bodyDiv w:val="1"/>
      <w:marLeft w:val="0"/>
      <w:marRight w:val="0"/>
      <w:marTop w:val="0"/>
      <w:marBottom w:val="0"/>
      <w:divBdr>
        <w:top w:val="none" w:sz="0" w:space="0" w:color="auto"/>
        <w:left w:val="none" w:sz="0" w:space="0" w:color="auto"/>
        <w:bottom w:val="none" w:sz="0" w:space="0" w:color="auto"/>
        <w:right w:val="none" w:sz="0" w:space="0" w:color="auto"/>
      </w:divBdr>
    </w:div>
    <w:div w:id="914893887">
      <w:bodyDiv w:val="1"/>
      <w:marLeft w:val="0"/>
      <w:marRight w:val="0"/>
      <w:marTop w:val="0"/>
      <w:marBottom w:val="0"/>
      <w:divBdr>
        <w:top w:val="none" w:sz="0" w:space="0" w:color="auto"/>
        <w:left w:val="none" w:sz="0" w:space="0" w:color="auto"/>
        <w:bottom w:val="none" w:sz="0" w:space="0" w:color="auto"/>
        <w:right w:val="none" w:sz="0" w:space="0" w:color="auto"/>
      </w:divBdr>
    </w:div>
    <w:div w:id="1017584560">
      <w:bodyDiv w:val="1"/>
      <w:marLeft w:val="0"/>
      <w:marRight w:val="0"/>
      <w:marTop w:val="0"/>
      <w:marBottom w:val="0"/>
      <w:divBdr>
        <w:top w:val="none" w:sz="0" w:space="0" w:color="auto"/>
        <w:left w:val="none" w:sz="0" w:space="0" w:color="auto"/>
        <w:bottom w:val="none" w:sz="0" w:space="0" w:color="auto"/>
        <w:right w:val="none" w:sz="0" w:space="0" w:color="auto"/>
      </w:divBdr>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421482053">
          <w:marLeft w:val="0"/>
          <w:marRight w:val="0"/>
          <w:marTop w:val="0"/>
          <w:marBottom w:val="0"/>
          <w:divBdr>
            <w:top w:val="none" w:sz="0" w:space="0" w:color="auto"/>
            <w:left w:val="none" w:sz="0" w:space="0" w:color="auto"/>
            <w:bottom w:val="none" w:sz="0" w:space="0" w:color="auto"/>
            <w:right w:val="none" w:sz="0" w:space="0" w:color="auto"/>
          </w:divBdr>
          <w:divsChild>
            <w:div w:id="445471112">
              <w:marLeft w:val="0"/>
              <w:marRight w:val="0"/>
              <w:marTop w:val="0"/>
              <w:marBottom w:val="0"/>
              <w:divBdr>
                <w:top w:val="none" w:sz="0" w:space="0" w:color="auto"/>
                <w:left w:val="none" w:sz="0" w:space="0" w:color="auto"/>
                <w:bottom w:val="none" w:sz="0" w:space="0" w:color="auto"/>
                <w:right w:val="none" w:sz="0" w:space="0" w:color="auto"/>
              </w:divBdr>
              <w:divsChild>
                <w:div w:id="1719011339">
                  <w:marLeft w:val="0"/>
                  <w:marRight w:val="0"/>
                  <w:marTop w:val="0"/>
                  <w:marBottom w:val="0"/>
                  <w:divBdr>
                    <w:top w:val="none" w:sz="0" w:space="0" w:color="auto"/>
                    <w:left w:val="none" w:sz="0" w:space="0" w:color="auto"/>
                    <w:bottom w:val="none" w:sz="0" w:space="0" w:color="auto"/>
                    <w:right w:val="none" w:sz="0" w:space="0" w:color="auto"/>
                  </w:divBdr>
                  <w:divsChild>
                    <w:div w:id="933896961">
                      <w:marLeft w:val="0"/>
                      <w:marRight w:val="0"/>
                      <w:marTop w:val="0"/>
                      <w:marBottom w:val="0"/>
                      <w:divBdr>
                        <w:top w:val="none" w:sz="0" w:space="0" w:color="auto"/>
                        <w:left w:val="none" w:sz="0" w:space="0" w:color="auto"/>
                        <w:bottom w:val="none" w:sz="0" w:space="0" w:color="auto"/>
                        <w:right w:val="none" w:sz="0" w:space="0" w:color="auto"/>
                      </w:divBdr>
                      <w:divsChild>
                        <w:div w:id="1249656040">
                          <w:marLeft w:val="0"/>
                          <w:marRight w:val="0"/>
                          <w:marTop w:val="0"/>
                          <w:marBottom w:val="0"/>
                          <w:divBdr>
                            <w:top w:val="none" w:sz="0" w:space="0" w:color="auto"/>
                            <w:left w:val="none" w:sz="0" w:space="0" w:color="auto"/>
                            <w:bottom w:val="none" w:sz="0" w:space="0" w:color="auto"/>
                            <w:right w:val="none" w:sz="0" w:space="0" w:color="auto"/>
                          </w:divBdr>
                          <w:divsChild>
                            <w:div w:id="853416366">
                              <w:marLeft w:val="0"/>
                              <w:marRight w:val="0"/>
                              <w:marTop w:val="0"/>
                              <w:marBottom w:val="0"/>
                              <w:divBdr>
                                <w:top w:val="none" w:sz="0" w:space="0" w:color="auto"/>
                                <w:left w:val="none" w:sz="0" w:space="0" w:color="auto"/>
                                <w:bottom w:val="none" w:sz="0" w:space="0" w:color="auto"/>
                                <w:right w:val="none" w:sz="0" w:space="0" w:color="auto"/>
                              </w:divBdr>
                              <w:divsChild>
                                <w:div w:id="2105490000">
                                  <w:marLeft w:val="0"/>
                                  <w:marRight w:val="0"/>
                                  <w:marTop w:val="0"/>
                                  <w:marBottom w:val="0"/>
                                  <w:divBdr>
                                    <w:top w:val="none" w:sz="0" w:space="0" w:color="auto"/>
                                    <w:left w:val="none" w:sz="0" w:space="0" w:color="auto"/>
                                    <w:bottom w:val="none" w:sz="0" w:space="0" w:color="auto"/>
                                    <w:right w:val="none" w:sz="0" w:space="0" w:color="auto"/>
                                  </w:divBdr>
                                  <w:divsChild>
                                    <w:div w:id="982539671">
                                      <w:marLeft w:val="0"/>
                                      <w:marRight w:val="0"/>
                                      <w:marTop w:val="0"/>
                                      <w:marBottom w:val="0"/>
                                      <w:divBdr>
                                        <w:top w:val="none" w:sz="0" w:space="0" w:color="auto"/>
                                        <w:left w:val="none" w:sz="0" w:space="0" w:color="auto"/>
                                        <w:bottom w:val="none" w:sz="0" w:space="0" w:color="auto"/>
                                        <w:right w:val="none" w:sz="0" w:space="0" w:color="auto"/>
                                      </w:divBdr>
                                    </w:div>
                                    <w:div w:id="222252938">
                                      <w:marLeft w:val="0"/>
                                      <w:marRight w:val="0"/>
                                      <w:marTop w:val="0"/>
                                      <w:marBottom w:val="0"/>
                                      <w:divBdr>
                                        <w:top w:val="none" w:sz="0" w:space="0" w:color="auto"/>
                                        <w:left w:val="none" w:sz="0" w:space="0" w:color="auto"/>
                                        <w:bottom w:val="none" w:sz="0" w:space="0" w:color="auto"/>
                                        <w:right w:val="none" w:sz="0" w:space="0" w:color="auto"/>
                                      </w:divBdr>
                                      <w:divsChild>
                                        <w:div w:id="1089422448">
                                          <w:marLeft w:val="0"/>
                                          <w:marRight w:val="165"/>
                                          <w:marTop w:val="150"/>
                                          <w:marBottom w:val="0"/>
                                          <w:divBdr>
                                            <w:top w:val="none" w:sz="0" w:space="0" w:color="auto"/>
                                            <w:left w:val="none" w:sz="0" w:space="0" w:color="auto"/>
                                            <w:bottom w:val="none" w:sz="0" w:space="0" w:color="auto"/>
                                            <w:right w:val="none" w:sz="0" w:space="0" w:color="auto"/>
                                          </w:divBdr>
                                          <w:divsChild>
                                            <w:div w:id="1141728762">
                                              <w:marLeft w:val="0"/>
                                              <w:marRight w:val="0"/>
                                              <w:marTop w:val="0"/>
                                              <w:marBottom w:val="0"/>
                                              <w:divBdr>
                                                <w:top w:val="none" w:sz="0" w:space="0" w:color="auto"/>
                                                <w:left w:val="none" w:sz="0" w:space="0" w:color="auto"/>
                                                <w:bottom w:val="none" w:sz="0" w:space="0" w:color="auto"/>
                                                <w:right w:val="none" w:sz="0" w:space="0" w:color="auto"/>
                                              </w:divBdr>
                                              <w:divsChild>
                                                <w:div w:id="2498237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534550">
      <w:bodyDiv w:val="1"/>
      <w:marLeft w:val="0"/>
      <w:marRight w:val="0"/>
      <w:marTop w:val="0"/>
      <w:marBottom w:val="0"/>
      <w:divBdr>
        <w:top w:val="none" w:sz="0" w:space="0" w:color="auto"/>
        <w:left w:val="none" w:sz="0" w:space="0" w:color="auto"/>
        <w:bottom w:val="none" w:sz="0" w:space="0" w:color="auto"/>
        <w:right w:val="none" w:sz="0" w:space="0" w:color="auto"/>
      </w:divBdr>
    </w:div>
    <w:div w:id="1107195969">
      <w:bodyDiv w:val="1"/>
      <w:marLeft w:val="0"/>
      <w:marRight w:val="0"/>
      <w:marTop w:val="0"/>
      <w:marBottom w:val="0"/>
      <w:divBdr>
        <w:top w:val="none" w:sz="0" w:space="0" w:color="auto"/>
        <w:left w:val="none" w:sz="0" w:space="0" w:color="auto"/>
        <w:bottom w:val="none" w:sz="0" w:space="0" w:color="auto"/>
        <w:right w:val="none" w:sz="0" w:space="0" w:color="auto"/>
      </w:divBdr>
    </w:div>
    <w:div w:id="1138957989">
      <w:bodyDiv w:val="1"/>
      <w:marLeft w:val="0"/>
      <w:marRight w:val="0"/>
      <w:marTop w:val="0"/>
      <w:marBottom w:val="0"/>
      <w:divBdr>
        <w:top w:val="none" w:sz="0" w:space="0" w:color="auto"/>
        <w:left w:val="none" w:sz="0" w:space="0" w:color="auto"/>
        <w:bottom w:val="none" w:sz="0" w:space="0" w:color="auto"/>
        <w:right w:val="none" w:sz="0" w:space="0" w:color="auto"/>
      </w:divBdr>
    </w:div>
    <w:div w:id="1142887758">
      <w:bodyDiv w:val="1"/>
      <w:marLeft w:val="0"/>
      <w:marRight w:val="0"/>
      <w:marTop w:val="0"/>
      <w:marBottom w:val="0"/>
      <w:divBdr>
        <w:top w:val="none" w:sz="0" w:space="0" w:color="auto"/>
        <w:left w:val="none" w:sz="0" w:space="0" w:color="auto"/>
        <w:bottom w:val="none" w:sz="0" w:space="0" w:color="auto"/>
        <w:right w:val="none" w:sz="0" w:space="0" w:color="auto"/>
      </w:divBdr>
    </w:div>
    <w:div w:id="1144080183">
      <w:bodyDiv w:val="1"/>
      <w:marLeft w:val="0"/>
      <w:marRight w:val="0"/>
      <w:marTop w:val="0"/>
      <w:marBottom w:val="0"/>
      <w:divBdr>
        <w:top w:val="none" w:sz="0" w:space="0" w:color="auto"/>
        <w:left w:val="none" w:sz="0" w:space="0" w:color="auto"/>
        <w:bottom w:val="none" w:sz="0" w:space="0" w:color="auto"/>
        <w:right w:val="none" w:sz="0" w:space="0" w:color="auto"/>
      </w:divBdr>
    </w:div>
    <w:div w:id="1149899283">
      <w:bodyDiv w:val="1"/>
      <w:marLeft w:val="0"/>
      <w:marRight w:val="0"/>
      <w:marTop w:val="0"/>
      <w:marBottom w:val="0"/>
      <w:divBdr>
        <w:top w:val="none" w:sz="0" w:space="0" w:color="auto"/>
        <w:left w:val="none" w:sz="0" w:space="0" w:color="auto"/>
        <w:bottom w:val="none" w:sz="0" w:space="0" w:color="auto"/>
        <w:right w:val="none" w:sz="0" w:space="0" w:color="auto"/>
      </w:divBdr>
    </w:div>
    <w:div w:id="1224294487">
      <w:bodyDiv w:val="1"/>
      <w:marLeft w:val="0"/>
      <w:marRight w:val="0"/>
      <w:marTop w:val="0"/>
      <w:marBottom w:val="0"/>
      <w:divBdr>
        <w:top w:val="none" w:sz="0" w:space="0" w:color="auto"/>
        <w:left w:val="none" w:sz="0" w:space="0" w:color="auto"/>
        <w:bottom w:val="none" w:sz="0" w:space="0" w:color="auto"/>
        <w:right w:val="none" w:sz="0" w:space="0" w:color="auto"/>
      </w:divBdr>
    </w:div>
    <w:div w:id="1241327684">
      <w:bodyDiv w:val="1"/>
      <w:marLeft w:val="0"/>
      <w:marRight w:val="0"/>
      <w:marTop w:val="0"/>
      <w:marBottom w:val="0"/>
      <w:divBdr>
        <w:top w:val="none" w:sz="0" w:space="0" w:color="auto"/>
        <w:left w:val="none" w:sz="0" w:space="0" w:color="auto"/>
        <w:bottom w:val="none" w:sz="0" w:space="0" w:color="auto"/>
        <w:right w:val="none" w:sz="0" w:space="0" w:color="auto"/>
      </w:divBdr>
    </w:div>
    <w:div w:id="1256553135">
      <w:bodyDiv w:val="1"/>
      <w:marLeft w:val="0"/>
      <w:marRight w:val="0"/>
      <w:marTop w:val="0"/>
      <w:marBottom w:val="0"/>
      <w:divBdr>
        <w:top w:val="none" w:sz="0" w:space="0" w:color="auto"/>
        <w:left w:val="none" w:sz="0" w:space="0" w:color="auto"/>
        <w:bottom w:val="none" w:sz="0" w:space="0" w:color="auto"/>
        <w:right w:val="none" w:sz="0" w:space="0" w:color="auto"/>
      </w:divBdr>
    </w:div>
    <w:div w:id="1338001169">
      <w:bodyDiv w:val="1"/>
      <w:marLeft w:val="0"/>
      <w:marRight w:val="0"/>
      <w:marTop w:val="0"/>
      <w:marBottom w:val="0"/>
      <w:divBdr>
        <w:top w:val="none" w:sz="0" w:space="0" w:color="auto"/>
        <w:left w:val="none" w:sz="0" w:space="0" w:color="auto"/>
        <w:bottom w:val="none" w:sz="0" w:space="0" w:color="auto"/>
        <w:right w:val="none" w:sz="0" w:space="0" w:color="auto"/>
      </w:divBdr>
    </w:div>
    <w:div w:id="1510948567">
      <w:bodyDiv w:val="1"/>
      <w:marLeft w:val="0"/>
      <w:marRight w:val="0"/>
      <w:marTop w:val="0"/>
      <w:marBottom w:val="0"/>
      <w:divBdr>
        <w:top w:val="none" w:sz="0" w:space="0" w:color="auto"/>
        <w:left w:val="none" w:sz="0" w:space="0" w:color="auto"/>
        <w:bottom w:val="none" w:sz="0" w:space="0" w:color="auto"/>
        <w:right w:val="none" w:sz="0" w:space="0" w:color="auto"/>
      </w:divBdr>
    </w:div>
    <w:div w:id="1559626835">
      <w:bodyDiv w:val="1"/>
      <w:marLeft w:val="0"/>
      <w:marRight w:val="0"/>
      <w:marTop w:val="0"/>
      <w:marBottom w:val="0"/>
      <w:divBdr>
        <w:top w:val="none" w:sz="0" w:space="0" w:color="auto"/>
        <w:left w:val="none" w:sz="0" w:space="0" w:color="auto"/>
        <w:bottom w:val="none" w:sz="0" w:space="0" w:color="auto"/>
        <w:right w:val="none" w:sz="0" w:space="0" w:color="auto"/>
      </w:divBdr>
    </w:div>
    <w:div w:id="1574461599">
      <w:bodyDiv w:val="1"/>
      <w:marLeft w:val="0"/>
      <w:marRight w:val="0"/>
      <w:marTop w:val="0"/>
      <w:marBottom w:val="0"/>
      <w:divBdr>
        <w:top w:val="none" w:sz="0" w:space="0" w:color="auto"/>
        <w:left w:val="none" w:sz="0" w:space="0" w:color="auto"/>
        <w:bottom w:val="none" w:sz="0" w:space="0" w:color="auto"/>
        <w:right w:val="none" w:sz="0" w:space="0" w:color="auto"/>
      </w:divBdr>
    </w:div>
    <w:div w:id="1612086160">
      <w:bodyDiv w:val="1"/>
      <w:marLeft w:val="0"/>
      <w:marRight w:val="0"/>
      <w:marTop w:val="0"/>
      <w:marBottom w:val="0"/>
      <w:divBdr>
        <w:top w:val="none" w:sz="0" w:space="0" w:color="auto"/>
        <w:left w:val="none" w:sz="0" w:space="0" w:color="auto"/>
        <w:bottom w:val="none" w:sz="0" w:space="0" w:color="auto"/>
        <w:right w:val="none" w:sz="0" w:space="0" w:color="auto"/>
      </w:divBdr>
    </w:div>
    <w:div w:id="1698194682">
      <w:bodyDiv w:val="1"/>
      <w:marLeft w:val="0"/>
      <w:marRight w:val="0"/>
      <w:marTop w:val="0"/>
      <w:marBottom w:val="0"/>
      <w:divBdr>
        <w:top w:val="none" w:sz="0" w:space="0" w:color="auto"/>
        <w:left w:val="none" w:sz="0" w:space="0" w:color="auto"/>
        <w:bottom w:val="none" w:sz="0" w:space="0" w:color="auto"/>
        <w:right w:val="none" w:sz="0" w:space="0" w:color="auto"/>
      </w:divBdr>
    </w:div>
    <w:div w:id="1843426366">
      <w:bodyDiv w:val="1"/>
      <w:marLeft w:val="0"/>
      <w:marRight w:val="0"/>
      <w:marTop w:val="0"/>
      <w:marBottom w:val="0"/>
      <w:divBdr>
        <w:top w:val="none" w:sz="0" w:space="0" w:color="auto"/>
        <w:left w:val="none" w:sz="0" w:space="0" w:color="auto"/>
        <w:bottom w:val="none" w:sz="0" w:space="0" w:color="auto"/>
        <w:right w:val="none" w:sz="0" w:space="0" w:color="auto"/>
      </w:divBdr>
    </w:div>
    <w:div w:id="1853372631">
      <w:bodyDiv w:val="1"/>
      <w:marLeft w:val="0"/>
      <w:marRight w:val="0"/>
      <w:marTop w:val="0"/>
      <w:marBottom w:val="0"/>
      <w:divBdr>
        <w:top w:val="none" w:sz="0" w:space="0" w:color="auto"/>
        <w:left w:val="none" w:sz="0" w:space="0" w:color="auto"/>
        <w:bottom w:val="none" w:sz="0" w:space="0" w:color="auto"/>
        <w:right w:val="none" w:sz="0" w:space="0" w:color="auto"/>
      </w:divBdr>
    </w:div>
    <w:div w:id="1951349901">
      <w:bodyDiv w:val="1"/>
      <w:marLeft w:val="0"/>
      <w:marRight w:val="0"/>
      <w:marTop w:val="0"/>
      <w:marBottom w:val="0"/>
      <w:divBdr>
        <w:top w:val="none" w:sz="0" w:space="0" w:color="auto"/>
        <w:left w:val="none" w:sz="0" w:space="0" w:color="auto"/>
        <w:bottom w:val="none" w:sz="0" w:space="0" w:color="auto"/>
        <w:right w:val="none" w:sz="0" w:space="0" w:color="auto"/>
      </w:divBdr>
    </w:div>
    <w:div w:id="1994681203">
      <w:bodyDiv w:val="1"/>
      <w:marLeft w:val="0"/>
      <w:marRight w:val="0"/>
      <w:marTop w:val="0"/>
      <w:marBottom w:val="0"/>
      <w:divBdr>
        <w:top w:val="none" w:sz="0" w:space="0" w:color="auto"/>
        <w:left w:val="none" w:sz="0" w:space="0" w:color="auto"/>
        <w:bottom w:val="none" w:sz="0" w:space="0" w:color="auto"/>
        <w:right w:val="none" w:sz="0" w:space="0" w:color="auto"/>
      </w:divBdr>
    </w:div>
    <w:div w:id="1995255481">
      <w:bodyDiv w:val="1"/>
      <w:marLeft w:val="0"/>
      <w:marRight w:val="0"/>
      <w:marTop w:val="0"/>
      <w:marBottom w:val="0"/>
      <w:divBdr>
        <w:top w:val="none" w:sz="0" w:space="0" w:color="auto"/>
        <w:left w:val="none" w:sz="0" w:space="0" w:color="auto"/>
        <w:bottom w:val="none" w:sz="0" w:space="0" w:color="auto"/>
        <w:right w:val="none" w:sz="0" w:space="0" w:color="auto"/>
      </w:divBdr>
    </w:div>
    <w:div w:id="2009168587">
      <w:bodyDiv w:val="1"/>
      <w:marLeft w:val="0"/>
      <w:marRight w:val="0"/>
      <w:marTop w:val="0"/>
      <w:marBottom w:val="0"/>
      <w:divBdr>
        <w:top w:val="none" w:sz="0" w:space="0" w:color="auto"/>
        <w:left w:val="none" w:sz="0" w:space="0" w:color="auto"/>
        <w:bottom w:val="none" w:sz="0" w:space="0" w:color="auto"/>
        <w:right w:val="none" w:sz="0" w:space="0" w:color="auto"/>
      </w:divBdr>
    </w:div>
    <w:div w:id="2083021322">
      <w:bodyDiv w:val="1"/>
      <w:marLeft w:val="0"/>
      <w:marRight w:val="0"/>
      <w:marTop w:val="0"/>
      <w:marBottom w:val="0"/>
      <w:divBdr>
        <w:top w:val="none" w:sz="0" w:space="0" w:color="auto"/>
        <w:left w:val="none" w:sz="0" w:space="0" w:color="auto"/>
        <w:bottom w:val="none" w:sz="0" w:space="0" w:color="auto"/>
        <w:right w:val="none" w:sz="0" w:space="0" w:color="auto"/>
      </w:divBdr>
    </w:div>
    <w:div w:id="2084375540">
      <w:bodyDiv w:val="1"/>
      <w:marLeft w:val="0"/>
      <w:marRight w:val="0"/>
      <w:marTop w:val="0"/>
      <w:marBottom w:val="0"/>
      <w:divBdr>
        <w:top w:val="none" w:sz="0" w:space="0" w:color="auto"/>
        <w:left w:val="none" w:sz="0" w:space="0" w:color="auto"/>
        <w:bottom w:val="none" w:sz="0" w:space="0" w:color="auto"/>
        <w:right w:val="none" w:sz="0" w:space="0" w:color="auto"/>
      </w:divBdr>
    </w:div>
    <w:div w:id="2087536009">
      <w:bodyDiv w:val="1"/>
      <w:marLeft w:val="0"/>
      <w:marRight w:val="0"/>
      <w:marTop w:val="0"/>
      <w:marBottom w:val="0"/>
      <w:divBdr>
        <w:top w:val="none" w:sz="0" w:space="0" w:color="auto"/>
        <w:left w:val="none" w:sz="0" w:space="0" w:color="auto"/>
        <w:bottom w:val="none" w:sz="0" w:space="0" w:color="auto"/>
        <w:right w:val="none" w:sz="0" w:space="0" w:color="auto"/>
      </w:divBdr>
    </w:div>
    <w:div w:id="21191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br.org/contac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22A3-1EF7-4107-86C9-0048C053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3677</Words>
  <Characters>20960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Агабекова Ева Викторовна</dc:creator>
  <cp:keywords/>
  <dc:description/>
  <cp:lastModifiedBy>Агабекова Ева Викторовна</cp:lastModifiedBy>
  <cp:revision>8</cp:revision>
  <dcterms:created xsi:type="dcterms:W3CDTF">2024-02-05T11:48:00Z</dcterms:created>
  <dcterms:modified xsi:type="dcterms:W3CDTF">2024-08-08T11:36:00Z</dcterms:modified>
</cp:coreProperties>
</file>