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3F" w:rsidRPr="00E45DEC" w:rsidRDefault="00FA643F" w:rsidP="00E45DEC">
      <w:pPr>
        <w:spacing w:after="120" w:line="240" w:lineRule="auto"/>
        <w:contextualSpacing/>
        <w:rPr>
          <w:rFonts w:ascii="Verdana" w:hAnsi="Verdana"/>
          <w:lang w:val="en-US"/>
        </w:rPr>
      </w:pPr>
    </w:p>
    <w:p w:rsidR="00FA643F" w:rsidRPr="00E45DEC" w:rsidRDefault="00FA643F" w:rsidP="00E45DEC">
      <w:pPr>
        <w:spacing w:after="120" w:line="240" w:lineRule="auto"/>
        <w:contextualSpacing/>
        <w:rPr>
          <w:rFonts w:ascii="Verdana" w:hAnsi="Verdana"/>
          <w:lang w:val="en-US"/>
        </w:rPr>
      </w:pPr>
    </w:p>
    <w:p w:rsidR="00FA643F" w:rsidRPr="00E45DEC" w:rsidRDefault="00FA643F" w:rsidP="00E45DEC">
      <w:pPr>
        <w:spacing w:after="120" w:line="240" w:lineRule="auto"/>
        <w:contextualSpacing/>
        <w:rPr>
          <w:rFonts w:ascii="Verdana" w:hAnsi="Verdana"/>
          <w:lang w:val="en-US"/>
        </w:rPr>
      </w:pPr>
    </w:p>
    <w:p w:rsidR="00FA643F" w:rsidRPr="00E45DEC" w:rsidRDefault="00FA643F" w:rsidP="00E45DEC">
      <w:pPr>
        <w:spacing w:after="120" w:line="240" w:lineRule="auto"/>
        <w:contextualSpacing/>
        <w:rPr>
          <w:rFonts w:ascii="Verdana" w:hAnsi="Verdana"/>
          <w:lang w:val="en-US"/>
        </w:rPr>
      </w:pPr>
    </w:p>
    <w:p w:rsidR="000E1D2A" w:rsidRPr="00E45DEC" w:rsidRDefault="000E1D2A" w:rsidP="00E45DEC">
      <w:pPr>
        <w:spacing w:after="120" w:line="240" w:lineRule="auto"/>
        <w:contextualSpacing/>
        <w:rPr>
          <w:rFonts w:ascii="Verdana" w:hAnsi="Verdana"/>
          <w:lang w:val="en-US"/>
        </w:rPr>
      </w:pPr>
    </w:p>
    <w:p w:rsidR="000E1D2A" w:rsidRPr="00E45DEC" w:rsidRDefault="000E1D2A" w:rsidP="00E45DEC">
      <w:pPr>
        <w:spacing w:after="120" w:line="240" w:lineRule="auto"/>
        <w:contextualSpacing/>
        <w:rPr>
          <w:rFonts w:ascii="Verdana" w:hAnsi="Verdana"/>
          <w:lang w:val="en-US"/>
        </w:rPr>
      </w:pPr>
    </w:p>
    <w:p w:rsidR="000E1D2A" w:rsidRPr="00E45DEC" w:rsidRDefault="000E1D2A" w:rsidP="00E45DEC">
      <w:pPr>
        <w:spacing w:after="120" w:line="240" w:lineRule="auto"/>
        <w:contextualSpacing/>
        <w:rPr>
          <w:rFonts w:ascii="Verdana" w:hAnsi="Verdana"/>
          <w:lang w:val="en-US"/>
        </w:rPr>
      </w:pPr>
    </w:p>
    <w:p w:rsidR="000E1D2A" w:rsidRPr="00E45DEC" w:rsidRDefault="000E1D2A" w:rsidP="00E45DEC">
      <w:pPr>
        <w:spacing w:after="120" w:line="240" w:lineRule="auto"/>
        <w:contextualSpacing/>
        <w:rPr>
          <w:rFonts w:ascii="Verdana" w:hAnsi="Verdana"/>
          <w:lang w:val="en-US"/>
        </w:rPr>
      </w:pPr>
    </w:p>
    <w:p w:rsidR="000E1D2A" w:rsidRPr="00E45DEC" w:rsidRDefault="000E1D2A" w:rsidP="00E45DEC">
      <w:pPr>
        <w:spacing w:after="120" w:line="240" w:lineRule="auto"/>
        <w:contextualSpacing/>
        <w:rPr>
          <w:rFonts w:ascii="Verdana" w:hAnsi="Verdana"/>
          <w:lang w:val="en-US"/>
        </w:rPr>
      </w:pPr>
    </w:p>
    <w:p w:rsidR="000E1D2A" w:rsidRPr="00E45DEC" w:rsidRDefault="000E1D2A" w:rsidP="00E45DEC">
      <w:pPr>
        <w:spacing w:after="120" w:line="240" w:lineRule="auto"/>
        <w:contextualSpacing/>
        <w:rPr>
          <w:rFonts w:ascii="Verdana" w:hAnsi="Verdana"/>
          <w:lang w:val="en-US"/>
        </w:rPr>
      </w:pPr>
    </w:p>
    <w:p w:rsidR="000E1D2A" w:rsidRPr="00E45DEC" w:rsidRDefault="000E1D2A" w:rsidP="00E45DEC">
      <w:pPr>
        <w:spacing w:after="120" w:line="240" w:lineRule="auto"/>
        <w:contextualSpacing/>
        <w:rPr>
          <w:rFonts w:ascii="Verdana" w:hAnsi="Verdana"/>
          <w:lang w:val="en-US"/>
        </w:rPr>
      </w:pPr>
    </w:p>
    <w:p w:rsidR="000E1D2A" w:rsidRPr="00E45DEC" w:rsidRDefault="000E1D2A" w:rsidP="00E45DEC">
      <w:pPr>
        <w:spacing w:after="120" w:line="240" w:lineRule="auto"/>
        <w:contextualSpacing/>
        <w:rPr>
          <w:rFonts w:ascii="Verdana" w:hAnsi="Verdana"/>
          <w:lang w:val="en-US"/>
        </w:rPr>
      </w:pPr>
    </w:p>
    <w:p w:rsidR="00FA643F" w:rsidRPr="00E45DEC" w:rsidRDefault="00FA643F" w:rsidP="00E45DEC">
      <w:pPr>
        <w:spacing w:after="120" w:line="240" w:lineRule="auto"/>
        <w:contextualSpacing/>
        <w:rPr>
          <w:rFonts w:ascii="Verdana" w:hAnsi="Verdana"/>
          <w:b/>
          <w:lang w:val="en-US"/>
        </w:rPr>
      </w:pPr>
    </w:p>
    <w:p w:rsidR="000E1D2A" w:rsidRPr="00E45DEC" w:rsidRDefault="000E1D2A" w:rsidP="00E45DEC">
      <w:pPr>
        <w:spacing w:after="120" w:line="240" w:lineRule="auto"/>
        <w:contextualSpacing/>
        <w:jc w:val="center"/>
        <w:rPr>
          <w:rFonts w:ascii="Verdana" w:hAnsi="Verdana"/>
          <w:b/>
          <w:lang w:val="en-US"/>
        </w:rPr>
      </w:pPr>
      <w:r w:rsidRPr="00E45DEC">
        <w:rPr>
          <w:rFonts w:ascii="Verdana" w:hAnsi="Verdana"/>
          <w:b/>
          <w:lang w:val="en-US"/>
        </w:rPr>
        <w:t>PRIVACY NOTICE ABOUT</w:t>
      </w:r>
      <w:r w:rsidR="00A849D3" w:rsidRPr="00E45DEC">
        <w:rPr>
          <w:rFonts w:ascii="Verdana" w:hAnsi="Verdana"/>
          <w:b/>
          <w:lang w:val="en-US"/>
        </w:rPr>
        <w:t xml:space="preserve"> PROCESSING OF</w:t>
      </w:r>
      <w:r w:rsidRPr="00E45DEC">
        <w:rPr>
          <w:rFonts w:ascii="Verdana" w:hAnsi="Verdana"/>
          <w:b/>
          <w:lang w:val="en-US"/>
        </w:rPr>
        <w:t xml:space="preserve"> PERSONAL DATA </w:t>
      </w:r>
    </w:p>
    <w:p w:rsidR="000E1D2A" w:rsidRPr="00E45DEC" w:rsidRDefault="000E1D2A" w:rsidP="00E45DEC">
      <w:pPr>
        <w:spacing w:after="120" w:line="240" w:lineRule="auto"/>
        <w:contextualSpacing/>
        <w:jc w:val="center"/>
        <w:rPr>
          <w:rFonts w:ascii="Verdana" w:hAnsi="Verdana"/>
          <w:b/>
          <w:lang w:val="en-US"/>
        </w:rPr>
      </w:pPr>
      <w:r w:rsidRPr="00E45DEC">
        <w:rPr>
          <w:rFonts w:ascii="Verdana" w:hAnsi="Verdana"/>
          <w:b/>
          <w:lang w:val="en-US"/>
        </w:rPr>
        <w:t xml:space="preserve">OF CONTRACTORS AND OTHER THIRD PARTIES </w:t>
      </w:r>
    </w:p>
    <w:p w:rsidR="00466B3C" w:rsidRPr="00E45DEC" w:rsidRDefault="000E1D2A" w:rsidP="00E45DEC">
      <w:pPr>
        <w:spacing w:after="120" w:line="240" w:lineRule="auto"/>
        <w:contextualSpacing/>
        <w:jc w:val="center"/>
        <w:rPr>
          <w:rFonts w:ascii="Verdana" w:hAnsi="Verdana"/>
          <w:b/>
          <w:lang w:val="en-US"/>
        </w:rPr>
      </w:pPr>
      <w:r w:rsidRPr="00E45DEC">
        <w:rPr>
          <w:rFonts w:ascii="Verdana" w:hAnsi="Verdana"/>
          <w:b/>
          <w:lang w:val="en-US"/>
        </w:rPr>
        <w:t>OF THE EURASIAN DEVELOPMENT BANK</w:t>
      </w:r>
    </w:p>
    <w:p w:rsidR="000E1D2A" w:rsidRPr="00E45DEC" w:rsidRDefault="000E1D2A" w:rsidP="00E45DEC">
      <w:pPr>
        <w:spacing w:after="120" w:line="240" w:lineRule="auto"/>
        <w:contextualSpacing/>
        <w:jc w:val="center"/>
        <w:rPr>
          <w:rFonts w:ascii="Verdana" w:hAnsi="Verdana"/>
          <w:b/>
          <w:lang w:val="en-US"/>
        </w:rPr>
      </w:pPr>
    </w:p>
    <w:p w:rsidR="000E1D2A" w:rsidRPr="00E45DEC" w:rsidRDefault="000E1D2A" w:rsidP="00E45DEC">
      <w:pPr>
        <w:spacing w:after="120" w:line="240" w:lineRule="auto"/>
        <w:contextualSpacing/>
        <w:rPr>
          <w:rFonts w:ascii="Verdana" w:hAnsi="Verdana"/>
          <w:b/>
          <w:lang w:val="en-US"/>
        </w:rPr>
      </w:pPr>
      <w:r w:rsidRPr="00E45DEC">
        <w:rPr>
          <w:rFonts w:ascii="Verdana" w:hAnsi="Verdana"/>
          <w:b/>
          <w:lang w:val="en-US"/>
        </w:rPr>
        <w:br w:type="page"/>
      </w:r>
    </w:p>
    <w:sdt>
      <w:sdtPr>
        <w:rPr>
          <w:rFonts w:asciiTheme="minorHAnsi" w:eastAsiaTheme="minorEastAsia" w:hAnsiTheme="minorHAnsi" w:cstheme="minorBidi"/>
          <w:color w:val="auto"/>
          <w:sz w:val="22"/>
          <w:szCs w:val="22"/>
        </w:rPr>
        <w:id w:val="461615500"/>
        <w:docPartObj>
          <w:docPartGallery w:val="Table of Contents"/>
          <w:docPartUnique/>
        </w:docPartObj>
      </w:sdtPr>
      <w:sdtEndPr>
        <w:rPr>
          <w:b/>
          <w:bCs/>
        </w:rPr>
      </w:sdtEndPr>
      <w:sdtContent>
        <w:p w:rsidR="00E45DEC" w:rsidRPr="00B77F93" w:rsidRDefault="00E45DEC" w:rsidP="00B77F93">
          <w:pPr>
            <w:pStyle w:val="a6"/>
            <w:tabs>
              <w:tab w:val="left" w:pos="567"/>
              <w:tab w:val="left" w:pos="709"/>
            </w:tabs>
            <w:rPr>
              <w:rFonts w:ascii="Verdana" w:hAnsi="Verdana"/>
              <w:color w:val="000000" w:themeColor="text1"/>
              <w:sz w:val="22"/>
              <w:szCs w:val="22"/>
              <w:lang w:val="en-US"/>
            </w:rPr>
          </w:pPr>
        </w:p>
        <w:p w:rsidR="00E45DEC" w:rsidRPr="00B77F93" w:rsidRDefault="00E45DEC" w:rsidP="00B77F93">
          <w:pPr>
            <w:tabs>
              <w:tab w:val="left" w:pos="567"/>
              <w:tab w:val="left" w:pos="709"/>
            </w:tabs>
            <w:rPr>
              <w:rFonts w:ascii="Verdana" w:hAnsi="Verdana"/>
              <w:lang w:val="en-US"/>
            </w:rPr>
          </w:pPr>
        </w:p>
        <w:p w:rsidR="00B77F93" w:rsidRPr="00B77F93" w:rsidRDefault="00E45DEC" w:rsidP="00B77F93">
          <w:pPr>
            <w:pStyle w:val="11"/>
            <w:tabs>
              <w:tab w:val="left" w:pos="567"/>
              <w:tab w:val="left" w:pos="709"/>
              <w:tab w:val="right" w:leader="dot" w:pos="9345"/>
            </w:tabs>
            <w:rPr>
              <w:rFonts w:ascii="Verdana" w:hAnsi="Verdana"/>
              <w:noProof/>
              <w:lang w:eastAsia="ru-RU"/>
            </w:rPr>
          </w:pPr>
          <w:r w:rsidRPr="00B77F93">
            <w:rPr>
              <w:rFonts w:ascii="Verdana" w:hAnsi="Verdana"/>
            </w:rPr>
            <w:fldChar w:fldCharType="begin"/>
          </w:r>
          <w:r w:rsidRPr="00B77F93">
            <w:rPr>
              <w:rFonts w:ascii="Verdana" w:hAnsi="Verdana"/>
            </w:rPr>
            <w:instrText xml:space="preserve"> TOC \o "1-3" \h \z \t "Подзаголовок;2" </w:instrText>
          </w:r>
          <w:r w:rsidRPr="00B77F93">
            <w:rPr>
              <w:rFonts w:ascii="Verdana" w:hAnsi="Verdana"/>
            </w:rPr>
            <w:fldChar w:fldCharType="separate"/>
          </w:r>
          <w:hyperlink w:anchor="_Toc158287146" w:history="1">
            <w:r w:rsidR="00B77F93" w:rsidRPr="00B77F93">
              <w:rPr>
                <w:rStyle w:val="a5"/>
                <w:rFonts w:ascii="Verdana" w:hAnsi="Verdana"/>
                <w:noProof/>
                <w:lang w:val="en-US"/>
              </w:rPr>
              <w:t>1. Abbreviations, Terms and Definitions, Legal Framework and References</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_Toc158287146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3</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left" w:pos="1100"/>
              <w:tab w:val="right" w:leader="dot" w:pos="9345"/>
            </w:tabs>
            <w:ind w:left="0"/>
            <w:rPr>
              <w:rFonts w:ascii="Verdana" w:hAnsi="Verdana" w:cstheme="minorBidi"/>
              <w:noProof/>
            </w:rPr>
          </w:pPr>
          <w:hyperlink w:anchor="_Toc158287147" w:history="1">
            <w:r w:rsidR="00B77F93" w:rsidRPr="00B77F93">
              <w:rPr>
                <w:rStyle w:val="a5"/>
                <w:rFonts w:ascii="Verdana" w:hAnsi="Verdana"/>
                <w:noProof/>
                <w:lang w:val="en-US"/>
              </w:rPr>
              <w:t>1.1.</w:t>
            </w:r>
            <w:r w:rsidR="00B77F93" w:rsidRPr="00B77F93">
              <w:rPr>
                <w:rFonts w:ascii="Verdana" w:hAnsi="Verdana" w:cstheme="minorBidi"/>
                <w:noProof/>
              </w:rPr>
              <w:tab/>
            </w:r>
            <w:r w:rsidR="00B77F93" w:rsidRPr="00B77F93">
              <w:rPr>
                <w:rStyle w:val="a5"/>
                <w:rFonts w:ascii="Verdana" w:hAnsi="Verdana"/>
                <w:noProof/>
                <w:lang w:val="en-US"/>
              </w:rPr>
              <w:t>Abbreviations</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_Toc158287147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3</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left" w:pos="1100"/>
              <w:tab w:val="right" w:leader="dot" w:pos="9345"/>
            </w:tabs>
            <w:ind w:left="0"/>
            <w:rPr>
              <w:rFonts w:ascii="Verdana" w:hAnsi="Verdana" w:cstheme="minorBidi"/>
              <w:noProof/>
            </w:rPr>
          </w:pPr>
          <w:hyperlink w:anchor="_Toc158287148" w:history="1">
            <w:r w:rsidR="00B77F93" w:rsidRPr="00B77F93">
              <w:rPr>
                <w:rStyle w:val="a5"/>
                <w:rFonts w:ascii="Verdana" w:hAnsi="Verdana"/>
                <w:noProof/>
                <w:lang w:val="en-US"/>
              </w:rPr>
              <w:t>1.2.</w:t>
            </w:r>
            <w:r w:rsidR="00B77F93" w:rsidRPr="00B77F93">
              <w:rPr>
                <w:rFonts w:ascii="Verdana" w:hAnsi="Verdana" w:cstheme="minorBidi"/>
                <w:noProof/>
              </w:rPr>
              <w:tab/>
            </w:r>
            <w:r w:rsidR="00B77F93" w:rsidRPr="00B77F93">
              <w:rPr>
                <w:rStyle w:val="a5"/>
                <w:rFonts w:ascii="Verdana" w:hAnsi="Verdana"/>
                <w:noProof/>
                <w:lang w:val="en-US"/>
              </w:rPr>
              <w:t>Terms and Definitions Used Exclusively in this IRD</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_Toc158287148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3</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left" w:pos="1100"/>
              <w:tab w:val="right" w:leader="dot" w:pos="9345"/>
            </w:tabs>
            <w:ind w:left="0"/>
            <w:rPr>
              <w:rFonts w:ascii="Verdana" w:hAnsi="Verdana" w:cstheme="minorBidi"/>
              <w:noProof/>
            </w:rPr>
          </w:pPr>
          <w:hyperlink w:anchor="_Toc158287149" w:history="1">
            <w:r w:rsidR="00B77F93" w:rsidRPr="00B77F93">
              <w:rPr>
                <w:rStyle w:val="a5"/>
                <w:rFonts w:ascii="Verdana" w:hAnsi="Verdana"/>
                <w:noProof/>
                <w:lang w:val="en-US"/>
              </w:rPr>
              <w:t>1.3.</w:t>
            </w:r>
            <w:r w:rsidR="00B77F93" w:rsidRPr="00B77F93">
              <w:rPr>
                <w:rFonts w:ascii="Verdana" w:hAnsi="Verdana" w:cstheme="minorBidi"/>
                <w:noProof/>
              </w:rPr>
              <w:tab/>
            </w:r>
            <w:r w:rsidR="00B77F93" w:rsidRPr="00B77F93">
              <w:rPr>
                <w:rStyle w:val="a5"/>
                <w:rFonts w:ascii="Verdana" w:hAnsi="Verdana"/>
                <w:noProof/>
              </w:rPr>
              <w:t>Legal Framework and References</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_Toc158287149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3</w:t>
            </w:r>
            <w:r w:rsidR="00B77F93" w:rsidRPr="00B77F93">
              <w:rPr>
                <w:rFonts w:ascii="Verdana" w:hAnsi="Verdana"/>
                <w:noProof/>
                <w:webHidden/>
              </w:rPr>
              <w:fldChar w:fldCharType="end"/>
            </w:r>
          </w:hyperlink>
        </w:p>
        <w:p w:rsidR="00B77F93" w:rsidRPr="00B77F93" w:rsidRDefault="00573837" w:rsidP="00B77F93">
          <w:pPr>
            <w:pStyle w:val="11"/>
            <w:tabs>
              <w:tab w:val="left" w:pos="567"/>
              <w:tab w:val="left" w:pos="709"/>
              <w:tab w:val="right" w:leader="dot" w:pos="9345"/>
            </w:tabs>
            <w:rPr>
              <w:rFonts w:ascii="Verdana" w:hAnsi="Verdana"/>
              <w:noProof/>
              <w:lang w:eastAsia="ru-RU"/>
            </w:rPr>
          </w:pPr>
          <w:hyperlink w:anchor="_Toc158287150" w:history="1">
            <w:r w:rsidR="00B77F93" w:rsidRPr="00B77F93">
              <w:rPr>
                <w:rStyle w:val="a5"/>
                <w:rFonts w:ascii="Verdana" w:hAnsi="Verdana"/>
                <w:noProof/>
                <w:lang w:val="en-US"/>
              </w:rPr>
              <w:t>2. Intended Use and Scope</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_Toc158287150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4</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51" w:history="1">
            <w:r w:rsidR="00B77F93" w:rsidRPr="00B77F93">
              <w:rPr>
                <w:rStyle w:val="a5"/>
                <w:rFonts w:ascii="Verdana" w:hAnsi="Verdana"/>
                <w:noProof/>
                <w:lang w:val="en-US"/>
              </w:rPr>
              <w:t>2.1 Intended Use</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_Toc158287151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4</w:t>
            </w:r>
            <w:r w:rsidR="00B77F93" w:rsidRPr="00B77F93">
              <w:rPr>
                <w:rFonts w:ascii="Verdana" w:hAnsi="Verdana"/>
                <w:noProof/>
                <w:webHidden/>
              </w:rPr>
              <w:fldChar w:fldCharType="end"/>
            </w:r>
          </w:hyperlink>
        </w:p>
        <w:p w:rsidR="00B77F93" w:rsidRPr="00B77F93" w:rsidRDefault="00573837" w:rsidP="00B77F93">
          <w:pPr>
            <w:pStyle w:val="11"/>
            <w:tabs>
              <w:tab w:val="left" w:pos="567"/>
              <w:tab w:val="left" w:pos="709"/>
              <w:tab w:val="right" w:leader="dot" w:pos="9345"/>
            </w:tabs>
            <w:rPr>
              <w:rFonts w:ascii="Verdana" w:hAnsi="Verdana"/>
              <w:noProof/>
              <w:lang w:eastAsia="ru-RU"/>
            </w:rPr>
          </w:pPr>
          <w:hyperlink w:anchor="_Toc158287152" w:history="1">
            <w:r w:rsidR="00B77F93" w:rsidRPr="00B77F93">
              <w:rPr>
                <w:rStyle w:val="a5"/>
                <w:rFonts w:ascii="Verdana" w:hAnsi="Verdana"/>
                <w:noProof/>
                <w:lang w:val="en-US"/>
              </w:rPr>
              <w:t>3. General Provisions</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_Toc158287152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4</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53" w:history="1">
            <w:r w:rsidR="00B77F93" w:rsidRPr="00B77F93">
              <w:rPr>
                <w:rStyle w:val="a5"/>
                <w:rFonts w:ascii="Verdana" w:hAnsi="Verdana"/>
                <w:noProof/>
                <w:lang w:val="en-US"/>
              </w:rPr>
              <w:t>3.1. Principles of PD processing</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_Toc158287153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4</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54" w:history="1">
            <w:r w:rsidR="00B77F93" w:rsidRPr="00B77F93">
              <w:rPr>
                <w:rStyle w:val="a5"/>
                <w:rFonts w:ascii="Verdana" w:hAnsi="Verdana"/>
                <w:noProof/>
                <w:lang w:val="en-US"/>
              </w:rPr>
              <w:t>3.2. Legal grounds for personal data processing</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_Toc158287154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4</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55" w:history="1">
            <w:r w:rsidR="00B77F93" w:rsidRPr="00B77F93">
              <w:rPr>
                <w:rStyle w:val="a5"/>
                <w:rFonts w:ascii="Verdana" w:hAnsi="Verdana"/>
                <w:noProof/>
                <w:lang w:val="en-US"/>
              </w:rPr>
              <w:t>3.3. Data processing purposes</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_Toc158287155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5</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56" w:history="1">
            <w:r w:rsidR="00B77F93" w:rsidRPr="00B77F93">
              <w:rPr>
                <w:rStyle w:val="a5"/>
                <w:rFonts w:ascii="Verdana" w:hAnsi="Verdana"/>
                <w:noProof/>
                <w:lang w:val="en-US"/>
              </w:rPr>
              <w:t>3.4. List of PD Subjects whose data is processed by the Bank</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_Toc158287156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5</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57" w:history="1">
            <w:r w:rsidR="00B77F93" w:rsidRPr="00B77F93">
              <w:rPr>
                <w:rStyle w:val="a5"/>
                <w:rFonts w:ascii="Verdana" w:hAnsi="Verdana"/>
                <w:noProof/>
                <w:lang w:val="en-US"/>
              </w:rPr>
              <w:t>3.5. PD collection procedure</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_Toc158287157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5</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58" w:history="1">
            <w:r w:rsidR="00B77F93" w:rsidRPr="00B77F93">
              <w:rPr>
                <w:rStyle w:val="a5"/>
                <w:rFonts w:ascii="Verdana" w:hAnsi="Verdana"/>
                <w:noProof/>
                <w:lang w:val="en-US"/>
              </w:rPr>
              <w:t>3.6. List of PD</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_Toc158287158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5</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59" w:history="1">
            <w:r w:rsidR="00B77F93" w:rsidRPr="00B77F93">
              <w:rPr>
                <w:rStyle w:val="a5"/>
                <w:rFonts w:ascii="Verdana" w:hAnsi="Verdana"/>
                <w:noProof/>
                <w:lang w:val="en-US"/>
              </w:rPr>
              <w:t>3.7. Functions of the Bank when processing PD</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_Toc158287159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6</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60" w:history="1">
            <w:r w:rsidR="00B77F93" w:rsidRPr="00B77F93">
              <w:rPr>
                <w:rStyle w:val="a5"/>
                <w:rFonts w:ascii="Verdana" w:hAnsi="Verdana"/>
                <w:noProof/>
                <w:lang w:val="en-US"/>
              </w:rPr>
              <w:t>3.8. EDB Member States Where the EDB Processes PD</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_Toc158287160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7</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61" w:history="1">
            <w:r w:rsidR="00B77F93" w:rsidRPr="00B77F93">
              <w:rPr>
                <w:rStyle w:val="a5"/>
                <w:rFonts w:ascii="Verdana" w:hAnsi="Verdana"/>
                <w:noProof/>
                <w:lang w:val="en-US"/>
              </w:rPr>
              <w:t>3.9. PD storage periods</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_Toc158287161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7</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62" w:history="1">
            <w:r w:rsidR="00B77F93" w:rsidRPr="00B77F93">
              <w:rPr>
                <w:rStyle w:val="a5"/>
                <w:rFonts w:ascii="Verdana" w:hAnsi="Verdana"/>
                <w:noProof/>
                <w:lang w:val="en-US"/>
              </w:rPr>
              <w:t>3.10. The rights of PD Subjects</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_Toc158287162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7</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63" w:history="1">
            <w:r w:rsidR="00B77F93" w:rsidRPr="00B77F93">
              <w:rPr>
                <w:rStyle w:val="a5"/>
                <w:rFonts w:ascii="Verdana" w:hAnsi="Verdana"/>
                <w:noProof/>
                <w:lang w:val="en-US"/>
              </w:rPr>
              <w:t>3.11. Confidentiality of PD</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_Toc158287163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8</w:t>
            </w:r>
            <w:r w:rsidR="00B77F93" w:rsidRPr="00B77F93">
              <w:rPr>
                <w:rFonts w:ascii="Verdana" w:hAnsi="Verdana"/>
                <w:noProof/>
                <w:webHidden/>
              </w:rPr>
              <w:fldChar w:fldCharType="end"/>
            </w:r>
          </w:hyperlink>
        </w:p>
        <w:p w:rsidR="00B77F93" w:rsidRPr="00B77F93" w:rsidRDefault="00573837" w:rsidP="00B77F93">
          <w:pPr>
            <w:pStyle w:val="23"/>
            <w:tabs>
              <w:tab w:val="left" w:pos="567"/>
              <w:tab w:val="left" w:pos="709"/>
              <w:tab w:val="right" w:leader="dot" w:pos="9345"/>
            </w:tabs>
            <w:ind w:left="0"/>
            <w:rPr>
              <w:rFonts w:ascii="Verdana" w:hAnsi="Verdana" w:cstheme="minorBidi"/>
              <w:noProof/>
            </w:rPr>
          </w:pPr>
          <w:hyperlink w:anchor="_Toc158287164" w:history="1">
            <w:r w:rsidR="00B77F93" w:rsidRPr="00B77F93">
              <w:rPr>
                <w:rStyle w:val="a5"/>
                <w:rFonts w:ascii="Verdana" w:hAnsi="Verdana"/>
                <w:noProof/>
                <w:lang w:val="en-US"/>
              </w:rPr>
              <w:t>3.12. Transfer of PD to third parties</w:t>
            </w:r>
            <w:r w:rsidR="00B77F93" w:rsidRPr="00B77F93">
              <w:rPr>
                <w:rFonts w:ascii="Verdana" w:hAnsi="Verdana"/>
                <w:noProof/>
                <w:webHidden/>
              </w:rPr>
              <w:tab/>
            </w:r>
            <w:r w:rsidR="00B77F93" w:rsidRPr="00B77F93">
              <w:rPr>
                <w:rFonts w:ascii="Verdana" w:hAnsi="Verdana"/>
                <w:noProof/>
                <w:webHidden/>
              </w:rPr>
              <w:fldChar w:fldCharType="begin"/>
            </w:r>
            <w:r w:rsidR="00B77F93" w:rsidRPr="00B77F93">
              <w:rPr>
                <w:rFonts w:ascii="Verdana" w:hAnsi="Verdana"/>
                <w:noProof/>
                <w:webHidden/>
              </w:rPr>
              <w:instrText xml:space="preserve"> PAGEREF _Toc158287164 \h </w:instrText>
            </w:r>
            <w:r w:rsidR="00B77F93" w:rsidRPr="00B77F93">
              <w:rPr>
                <w:rFonts w:ascii="Verdana" w:hAnsi="Verdana"/>
                <w:noProof/>
                <w:webHidden/>
              </w:rPr>
            </w:r>
            <w:r w:rsidR="00B77F93" w:rsidRPr="00B77F93">
              <w:rPr>
                <w:rFonts w:ascii="Verdana" w:hAnsi="Verdana"/>
                <w:noProof/>
                <w:webHidden/>
              </w:rPr>
              <w:fldChar w:fldCharType="separate"/>
            </w:r>
            <w:r w:rsidR="00B77F93" w:rsidRPr="00B77F93">
              <w:rPr>
                <w:rFonts w:ascii="Verdana" w:hAnsi="Verdana"/>
                <w:noProof/>
                <w:webHidden/>
              </w:rPr>
              <w:t>8</w:t>
            </w:r>
            <w:r w:rsidR="00B77F93" w:rsidRPr="00B77F93">
              <w:rPr>
                <w:rFonts w:ascii="Verdana" w:hAnsi="Verdana"/>
                <w:noProof/>
                <w:webHidden/>
              </w:rPr>
              <w:fldChar w:fldCharType="end"/>
            </w:r>
          </w:hyperlink>
        </w:p>
        <w:p w:rsidR="00E45DEC" w:rsidRDefault="00E45DEC" w:rsidP="00B77F93">
          <w:pPr>
            <w:tabs>
              <w:tab w:val="left" w:pos="567"/>
              <w:tab w:val="left" w:pos="709"/>
            </w:tabs>
            <w:rPr>
              <w:rFonts w:ascii="Verdana" w:hAnsi="Verdana"/>
            </w:rPr>
          </w:pPr>
          <w:r w:rsidRPr="00B77F93">
            <w:rPr>
              <w:rFonts w:ascii="Verdana" w:hAnsi="Verdana"/>
            </w:rPr>
            <w:fldChar w:fldCharType="end"/>
          </w:r>
        </w:p>
        <w:p w:rsidR="00E45DEC" w:rsidRPr="00E45DEC" w:rsidRDefault="00E45DEC" w:rsidP="00E45DEC">
          <w:pPr>
            <w:rPr>
              <w:rFonts w:ascii="Verdana" w:hAnsi="Verdana"/>
            </w:rPr>
          </w:pPr>
          <w:r>
            <w:rPr>
              <w:rFonts w:ascii="Verdana" w:hAnsi="Verdana"/>
            </w:rPr>
            <w:br w:type="page"/>
          </w:r>
        </w:p>
      </w:sdtContent>
    </w:sdt>
    <w:p w:rsidR="000E1D2A" w:rsidRPr="00E45DEC" w:rsidRDefault="000E1D2A" w:rsidP="00E45DEC">
      <w:pPr>
        <w:pStyle w:val="1"/>
        <w:spacing w:before="0" w:after="120" w:line="240" w:lineRule="auto"/>
        <w:contextualSpacing/>
        <w:rPr>
          <w:rFonts w:ascii="Verdana" w:hAnsi="Verdana"/>
          <w:b/>
          <w:color w:val="000000" w:themeColor="text1"/>
          <w:sz w:val="22"/>
          <w:szCs w:val="22"/>
          <w:lang w:val="en-US"/>
        </w:rPr>
      </w:pPr>
      <w:bookmarkStart w:id="0" w:name="_Toc158287146"/>
      <w:r w:rsidRPr="00E45DEC">
        <w:rPr>
          <w:rFonts w:ascii="Verdana" w:hAnsi="Verdana"/>
          <w:b/>
          <w:color w:val="000000" w:themeColor="text1"/>
          <w:sz w:val="22"/>
          <w:szCs w:val="22"/>
          <w:lang w:val="en-US"/>
        </w:rPr>
        <w:lastRenderedPageBreak/>
        <w:t xml:space="preserve">1. Abbreviations, Terms and Definitions, </w:t>
      </w:r>
      <w:r w:rsidR="00676BE6" w:rsidRPr="00E45DEC">
        <w:rPr>
          <w:rFonts w:ascii="Verdana" w:hAnsi="Verdana"/>
          <w:b/>
          <w:color w:val="000000" w:themeColor="text1"/>
          <w:sz w:val="22"/>
          <w:szCs w:val="22"/>
          <w:lang w:val="en-US"/>
        </w:rPr>
        <w:t>Legal Framework and References</w:t>
      </w:r>
      <w:bookmarkEnd w:id="0"/>
    </w:p>
    <w:p w:rsidR="000E1D2A" w:rsidRPr="00E45DEC" w:rsidRDefault="000E1D2A"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The definitions of terms and abbreviated names (abbreviations) of the Eurasian </w:t>
      </w:r>
      <w:r w:rsidR="003B1B74" w:rsidRPr="003B1B74">
        <w:rPr>
          <w:rFonts w:ascii="Verdana" w:hAnsi="Verdana"/>
          <w:color w:val="000000" w:themeColor="text1"/>
          <w:lang w:val="en-US"/>
        </w:rPr>
        <w:t xml:space="preserve"> </w:t>
      </w:r>
      <w:r w:rsidRPr="00E45DEC">
        <w:rPr>
          <w:rFonts w:ascii="Verdana" w:hAnsi="Verdana"/>
          <w:color w:val="000000" w:themeColor="text1"/>
          <w:lang w:val="en-US"/>
        </w:rPr>
        <w:t xml:space="preserve">Development Bank’s structural units and divisions as used in this </w:t>
      </w:r>
      <w:r w:rsidR="00573837">
        <w:rPr>
          <w:rFonts w:ascii="Verdana" w:hAnsi="Verdana"/>
          <w:color w:val="000000" w:themeColor="text1"/>
          <w:lang w:val="en-US"/>
        </w:rPr>
        <w:t xml:space="preserve">Privacy Notice about processing of personal data of contractors and other third parties </w:t>
      </w:r>
      <w:r w:rsidRPr="00E45DEC">
        <w:rPr>
          <w:rFonts w:ascii="Verdana" w:hAnsi="Verdana"/>
          <w:color w:val="000000" w:themeColor="text1"/>
          <w:lang w:val="en-US"/>
        </w:rPr>
        <w:t xml:space="preserve">of the Eurasian </w:t>
      </w:r>
      <w:r w:rsidR="00E45DEC">
        <w:rPr>
          <w:rFonts w:ascii="Verdana" w:hAnsi="Verdana"/>
          <w:color w:val="000000" w:themeColor="text1"/>
          <w:lang w:val="en-US"/>
        </w:rPr>
        <w:t>Development Bank (“Notice</w:t>
      </w:r>
      <w:r w:rsidR="00545EC2" w:rsidRPr="00E45DEC">
        <w:rPr>
          <w:rFonts w:ascii="Verdana" w:hAnsi="Verdana"/>
          <w:color w:val="000000" w:themeColor="text1"/>
          <w:lang w:val="en-US"/>
        </w:rPr>
        <w:t xml:space="preserve">”) is </w:t>
      </w:r>
      <w:r w:rsidR="00E45DEC">
        <w:rPr>
          <w:rFonts w:ascii="Verdana" w:hAnsi="Verdana"/>
          <w:color w:val="000000" w:themeColor="text1"/>
          <w:lang w:val="en-US"/>
        </w:rPr>
        <w:t>provided in the Bank</w:t>
      </w:r>
      <w:r w:rsidRPr="00E45DEC">
        <w:rPr>
          <w:rFonts w:ascii="Verdana" w:hAnsi="Verdana"/>
          <w:color w:val="000000" w:themeColor="text1"/>
          <w:lang w:val="en-US"/>
        </w:rPr>
        <w:t xml:space="preserve"> Glossary.</w:t>
      </w:r>
    </w:p>
    <w:p w:rsidR="00676BE6" w:rsidRPr="00E45DEC" w:rsidRDefault="00676BE6" w:rsidP="00E45DEC">
      <w:pPr>
        <w:spacing w:after="120" w:line="240" w:lineRule="auto"/>
        <w:contextualSpacing/>
        <w:jc w:val="both"/>
        <w:rPr>
          <w:rFonts w:ascii="Verdana" w:hAnsi="Verdana"/>
          <w:color w:val="000000" w:themeColor="text1"/>
          <w:lang w:val="en-US"/>
        </w:rPr>
      </w:pPr>
    </w:p>
    <w:p w:rsidR="000E1D2A" w:rsidRPr="00E45DEC" w:rsidRDefault="000E1D2A" w:rsidP="00E45DEC">
      <w:pPr>
        <w:pStyle w:val="aa"/>
        <w:numPr>
          <w:ilvl w:val="1"/>
          <w:numId w:val="3"/>
        </w:numPr>
        <w:spacing w:after="120" w:line="240" w:lineRule="auto"/>
        <w:ind w:left="0" w:firstLine="0"/>
        <w:contextualSpacing/>
        <w:rPr>
          <w:rFonts w:ascii="Verdana" w:hAnsi="Verdana"/>
          <w:b/>
          <w:color w:val="000000" w:themeColor="text1"/>
          <w:lang w:val="en-US"/>
        </w:rPr>
      </w:pPr>
      <w:bookmarkStart w:id="1" w:name="_Toc158287147"/>
      <w:r w:rsidRPr="00E45DEC">
        <w:rPr>
          <w:rFonts w:ascii="Verdana" w:hAnsi="Verdana"/>
          <w:b/>
          <w:color w:val="000000" w:themeColor="text1"/>
          <w:lang w:val="en-US"/>
        </w:rPr>
        <w:t>Abbreviations</w:t>
      </w:r>
      <w:bookmarkEnd w:id="1"/>
    </w:p>
    <w:tbl>
      <w:tblPr>
        <w:tblStyle w:val="a4"/>
        <w:tblW w:w="0" w:type="auto"/>
        <w:tblLook w:val="04A0" w:firstRow="1" w:lastRow="0" w:firstColumn="1" w:lastColumn="0" w:noHBand="0" w:noVBand="1"/>
      </w:tblPr>
      <w:tblGrid>
        <w:gridCol w:w="4672"/>
        <w:gridCol w:w="4673"/>
      </w:tblGrid>
      <w:tr w:rsidR="00E45DEC" w:rsidRPr="00E45DEC" w:rsidTr="000E1D2A">
        <w:tc>
          <w:tcPr>
            <w:tcW w:w="4672" w:type="dxa"/>
          </w:tcPr>
          <w:p w:rsidR="000E1D2A" w:rsidRPr="00E45DEC" w:rsidRDefault="000E1D2A"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Bank</w:t>
            </w:r>
          </w:p>
        </w:tc>
        <w:tc>
          <w:tcPr>
            <w:tcW w:w="4673" w:type="dxa"/>
          </w:tcPr>
          <w:p w:rsidR="000E1D2A" w:rsidRPr="00E45DEC" w:rsidRDefault="000E1D2A"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Eurasian development bank</w:t>
            </w:r>
          </w:p>
        </w:tc>
      </w:tr>
      <w:tr w:rsidR="00E45DEC" w:rsidRPr="00E45DEC" w:rsidTr="000E1D2A">
        <w:tc>
          <w:tcPr>
            <w:tcW w:w="4672" w:type="dxa"/>
          </w:tcPr>
          <w:p w:rsidR="000E1D2A" w:rsidRPr="00E45DEC" w:rsidRDefault="000E1D2A"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IRD</w:t>
            </w:r>
          </w:p>
        </w:tc>
        <w:tc>
          <w:tcPr>
            <w:tcW w:w="4673" w:type="dxa"/>
          </w:tcPr>
          <w:p w:rsidR="000E1D2A" w:rsidRPr="00E45DEC" w:rsidRDefault="000E1D2A"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Internal regulatory document</w:t>
            </w:r>
          </w:p>
        </w:tc>
      </w:tr>
      <w:tr w:rsidR="00E45DEC" w:rsidRPr="00E45DEC" w:rsidTr="000E1D2A">
        <w:tc>
          <w:tcPr>
            <w:tcW w:w="4672" w:type="dxa"/>
          </w:tcPr>
          <w:p w:rsidR="000E1D2A" w:rsidRPr="00E45DEC" w:rsidRDefault="000E1D2A"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PD</w:t>
            </w:r>
          </w:p>
        </w:tc>
        <w:tc>
          <w:tcPr>
            <w:tcW w:w="4673" w:type="dxa"/>
          </w:tcPr>
          <w:p w:rsidR="000E1D2A" w:rsidRPr="00E45DEC" w:rsidRDefault="000E1D2A"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Personal Data</w:t>
            </w:r>
          </w:p>
        </w:tc>
      </w:tr>
    </w:tbl>
    <w:p w:rsidR="00676BE6" w:rsidRPr="00E45DEC" w:rsidRDefault="00676BE6" w:rsidP="00E45DEC">
      <w:pPr>
        <w:pStyle w:val="aa"/>
        <w:spacing w:after="120" w:line="240" w:lineRule="auto"/>
        <w:contextualSpacing/>
        <w:rPr>
          <w:rFonts w:ascii="Verdana" w:hAnsi="Verdana"/>
          <w:color w:val="000000" w:themeColor="text1"/>
          <w:lang w:val="en-US"/>
        </w:rPr>
      </w:pPr>
    </w:p>
    <w:p w:rsidR="000E1D2A" w:rsidRPr="00E45DEC" w:rsidRDefault="00676BE6" w:rsidP="00E45DEC">
      <w:pPr>
        <w:pStyle w:val="aa"/>
        <w:numPr>
          <w:ilvl w:val="1"/>
          <w:numId w:val="3"/>
        </w:numPr>
        <w:spacing w:after="120" w:line="240" w:lineRule="auto"/>
        <w:ind w:left="0" w:firstLine="0"/>
        <w:contextualSpacing/>
        <w:rPr>
          <w:rFonts w:ascii="Verdana" w:hAnsi="Verdana"/>
          <w:b/>
          <w:color w:val="000000" w:themeColor="text1"/>
          <w:lang w:val="en-US"/>
        </w:rPr>
      </w:pPr>
      <w:bookmarkStart w:id="2" w:name="_Toc158287148"/>
      <w:r w:rsidRPr="00E45DEC">
        <w:rPr>
          <w:rFonts w:ascii="Verdana" w:hAnsi="Verdana"/>
          <w:b/>
          <w:color w:val="000000" w:themeColor="text1"/>
          <w:lang w:val="en-US"/>
        </w:rPr>
        <w:t>Terms and Definitions Used Exclusively in this IRD</w:t>
      </w:r>
      <w:bookmarkEnd w:id="2"/>
    </w:p>
    <w:tbl>
      <w:tblPr>
        <w:tblStyle w:val="a4"/>
        <w:tblW w:w="0" w:type="auto"/>
        <w:tblLook w:val="04A0" w:firstRow="1" w:lastRow="0" w:firstColumn="1" w:lastColumn="0" w:noHBand="0" w:noVBand="1"/>
      </w:tblPr>
      <w:tblGrid>
        <w:gridCol w:w="4672"/>
        <w:gridCol w:w="4673"/>
      </w:tblGrid>
      <w:tr w:rsidR="00E45DEC" w:rsidRPr="00E45DEC" w:rsidTr="009E20A7">
        <w:tc>
          <w:tcPr>
            <w:tcW w:w="4672" w:type="dxa"/>
          </w:tcPr>
          <w:p w:rsidR="009E20A7" w:rsidRPr="00E45DEC" w:rsidRDefault="009E20A7"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Term</w:t>
            </w:r>
          </w:p>
        </w:tc>
        <w:tc>
          <w:tcPr>
            <w:tcW w:w="4673" w:type="dxa"/>
          </w:tcPr>
          <w:p w:rsidR="009E20A7" w:rsidRPr="00E45DEC" w:rsidRDefault="009E20A7"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Definition</w:t>
            </w:r>
          </w:p>
        </w:tc>
      </w:tr>
      <w:tr w:rsidR="00E45DEC" w:rsidRPr="00573837" w:rsidTr="009E20A7">
        <w:tc>
          <w:tcPr>
            <w:tcW w:w="4672" w:type="dxa"/>
          </w:tcPr>
          <w:p w:rsidR="009E20A7" w:rsidRPr="00E45DEC" w:rsidRDefault="009E20A7"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Regulatory document</w:t>
            </w:r>
          </w:p>
        </w:tc>
        <w:tc>
          <w:tcPr>
            <w:tcW w:w="4673" w:type="dxa"/>
          </w:tcPr>
          <w:p w:rsidR="009E20A7" w:rsidRPr="00E45DEC" w:rsidRDefault="009E20A7"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Methodological recommendations (manuals), internal instructions, technical/technological maps, approved by orders of a senior manager or head of a structural unit (in accordance with the current categorization of positions</w:t>
            </w:r>
          </w:p>
          <w:p w:rsidR="009E20A7" w:rsidRPr="00E45DEC" w:rsidRDefault="009E20A7"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in the Bank) within the established competence</w:t>
            </w:r>
          </w:p>
        </w:tc>
      </w:tr>
      <w:tr w:rsidR="00E45DEC" w:rsidRPr="00573837" w:rsidTr="009E20A7">
        <w:tc>
          <w:tcPr>
            <w:tcW w:w="4672" w:type="dxa"/>
          </w:tcPr>
          <w:p w:rsidR="009E20A7" w:rsidRPr="00E45DEC" w:rsidRDefault="009E20A7"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Applicable legislation</w:t>
            </w:r>
          </w:p>
        </w:tc>
        <w:tc>
          <w:tcPr>
            <w:tcW w:w="4673" w:type="dxa"/>
          </w:tcPr>
          <w:p w:rsidR="009E20A7" w:rsidRPr="00E45DEC" w:rsidRDefault="009E20A7"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Legislation applicable to PD processing</w:t>
            </w:r>
          </w:p>
          <w:p w:rsidR="009E20A7" w:rsidRPr="00E45DEC" w:rsidRDefault="009E20A7"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based on the citizenship of the PD Subject or the Bank’s obligations on the territory of the Bank’s member states, taking into account the Bank’s status as an international organization</w:t>
            </w:r>
          </w:p>
        </w:tc>
      </w:tr>
      <w:tr w:rsidR="00E45DEC" w:rsidRPr="00573837" w:rsidTr="009E20A7">
        <w:tc>
          <w:tcPr>
            <w:tcW w:w="4672" w:type="dxa"/>
          </w:tcPr>
          <w:p w:rsidR="009E20A7" w:rsidRPr="00E45DEC" w:rsidRDefault="009E20A7"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Responsible for organization of processing of personal data</w:t>
            </w:r>
          </w:p>
        </w:tc>
        <w:tc>
          <w:tcPr>
            <w:tcW w:w="4673" w:type="dxa"/>
          </w:tcPr>
          <w:p w:rsidR="009E20A7" w:rsidRPr="00E45DEC" w:rsidRDefault="009E20A7"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A person authorized by the Bank (full-time employee or external contr</w:t>
            </w:r>
            <w:r w:rsidR="00676BE6" w:rsidRPr="00E45DEC">
              <w:rPr>
                <w:rFonts w:ascii="Verdana" w:hAnsi="Verdana"/>
                <w:color w:val="000000" w:themeColor="text1"/>
                <w:lang w:val="en-US"/>
              </w:rPr>
              <w:t xml:space="preserve">actor) as an expert on the work </w:t>
            </w:r>
            <w:r w:rsidRPr="00E45DEC">
              <w:rPr>
                <w:rFonts w:ascii="Verdana" w:hAnsi="Verdana"/>
                <w:color w:val="000000" w:themeColor="text1"/>
                <w:lang w:val="en-US"/>
              </w:rPr>
              <w:t>with PD in the Bank</w:t>
            </w:r>
          </w:p>
        </w:tc>
      </w:tr>
      <w:tr w:rsidR="00E45DEC" w:rsidRPr="00573837" w:rsidTr="009E20A7">
        <w:tc>
          <w:tcPr>
            <w:tcW w:w="4672" w:type="dxa"/>
          </w:tcPr>
          <w:p w:rsidR="009E20A7" w:rsidRPr="00E45DEC" w:rsidRDefault="00676BE6"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PD Controller</w:t>
            </w:r>
          </w:p>
        </w:tc>
        <w:tc>
          <w:tcPr>
            <w:tcW w:w="4673" w:type="dxa"/>
          </w:tcPr>
          <w:p w:rsidR="009E20A7" w:rsidRPr="00E45DEC" w:rsidRDefault="00676BE6"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Bank, as an organization that carries out and (or) organizes the processing of personal data, and also determines the purposes of processing personal data, the composition of personal data to be processed, methods of processing and actions (operations) performed with PD</w:t>
            </w:r>
          </w:p>
        </w:tc>
      </w:tr>
      <w:tr w:rsidR="009E20A7" w:rsidRPr="00573837" w:rsidTr="009E20A7">
        <w:tc>
          <w:tcPr>
            <w:tcW w:w="4672" w:type="dxa"/>
          </w:tcPr>
          <w:p w:rsidR="009E20A7" w:rsidRPr="00E45DEC" w:rsidRDefault="009E20A7"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PD Subject</w:t>
            </w:r>
          </w:p>
        </w:tc>
        <w:tc>
          <w:tcPr>
            <w:tcW w:w="4673" w:type="dxa"/>
          </w:tcPr>
          <w:p w:rsidR="009E20A7" w:rsidRPr="00E45DEC" w:rsidRDefault="004C2F24" w:rsidP="00E45DEC">
            <w:pPr>
              <w:spacing w:after="120"/>
              <w:contextualSpacing/>
              <w:jc w:val="both"/>
              <w:rPr>
                <w:rFonts w:ascii="Verdana" w:hAnsi="Verdana"/>
                <w:color w:val="000000" w:themeColor="text1"/>
                <w:lang w:val="en-US"/>
              </w:rPr>
            </w:pPr>
            <w:r w:rsidRPr="00E45DEC">
              <w:rPr>
                <w:rFonts w:ascii="Verdana" w:hAnsi="Verdana"/>
                <w:color w:val="000000" w:themeColor="text1"/>
                <w:lang w:val="en-US"/>
              </w:rPr>
              <w:t>The Bank's contractors</w:t>
            </w:r>
            <w:r w:rsidR="00676BE6" w:rsidRPr="00E45DEC">
              <w:rPr>
                <w:rFonts w:ascii="Verdana" w:hAnsi="Verdana"/>
                <w:color w:val="000000" w:themeColor="text1"/>
                <w:lang w:val="en-US"/>
              </w:rPr>
              <w:t>, users of the Bank's website, visitors to the Bank's offices, representatives of the co</w:t>
            </w:r>
            <w:r w:rsidRPr="00E45DEC">
              <w:rPr>
                <w:rFonts w:ascii="Verdana" w:hAnsi="Verdana"/>
                <w:color w:val="000000" w:themeColor="text1"/>
                <w:lang w:val="en-US"/>
              </w:rPr>
              <w:t>ntractor</w:t>
            </w:r>
            <w:r w:rsidR="00676BE6" w:rsidRPr="00E45DEC">
              <w:rPr>
                <w:rFonts w:ascii="Verdana" w:hAnsi="Verdana"/>
                <w:color w:val="000000" w:themeColor="text1"/>
                <w:lang w:val="en-US"/>
              </w:rPr>
              <w:t>, owners of more than 5% of the co</w:t>
            </w:r>
            <w:r w:rsidRPr="00E45DEC">
              <w:rPr>
                <w:rFonts w:ascii="Verdana" w:hAnsi="Verdana"/>
                <w:color w:val="000000" w:themeColor="text1"/>
                <w:lang w:val="en-US"/>
              </w:rPr>
              <w:t>ntractor</w:t>
            </w:r>
            <w:r w:rsidR="00676BE6" w:rsidRPr="00E45DEC">
              <w:rPr>
                <w:rFonts w:ascii="Verdana" w:hAnsi="Verdana"/>
                <w:color w:val="000000" w:themeColor="text1"/>
                <w:lang w:val="en-US"/>
              </w:rPr>
              <w:t xml:space="preserve">'s shares, beneficial owners, members of the </w:t>
            </w:r>
            <w:proofErr w:type="spellStart"/>
            <w:r w:rsidR="00676BE6" w:rsidRPr="00E45DEC">
              <w:rPr>
                <w:rFonts w:ascii="Verdana" w:hAnsi="Verdana"/>
                <w:color w:val="000000" w:themeColor="text1"/>
                <w:lang w:val="en-US"/>
              </w:rPr>
              <w:t>co</w:t>
            </w:r>
            <w:r w:rsidRPr="00E45DEC">
              <w:rPr>
                <w:rFonts w:ascii="Verdana" w:hAnsi="Verdana"/>
                <w:color w:val="000000" w:themeColor="text1"/>
                <w:lang w:val="en-US"/>
              </w:rPr>
              <w:t>ntrector</w:t>
            </w:r>
            <w:r w:rsidR="00676BE6" w:rsidRPr="00E45DEC">
              <w:rPr>
                <w:rFonts w:ascii="Verdana" w:hAnsi="Verdana"/>
                <w:color w:val="000000" w:themeColor="text1"/>
                <w:lang w:val="en-US"/>
              </w:rPr>
              <w:t>'s</w:t>
            </w:r>
            <w:proofErr w:type="spellEnd"/>
            <w:r w:rsidR="00676BE6" w:rsidRPr="00E45DEC">
              <w:rPr>
                <w:rFonts w:ascii="Verdana" w:hAnsi="Verdana"/>
                <w:color w:val="000000" w:themeColor="text1"/>
                <w:lang w:val="en-US"/>
              </w:rPr>
              <w:t xml:space="preserve"> collegial body</w:t>
            </w:r>
          </w:p>
        </w:tc>
      </w:tr>
    </w:tbl>
    <w:p w:rsidR="00676BE6" w:rsidRPr="00E45DEC" w:rsidRDefault="00676BE6" w:rsidP="00E45DEC">
      <w:pPr>
        <w:pStyle w:val="a3"/>
        <w:spacing w:after="120" w:line="240" w:lineRule="auto"/>
        <w:ind w:left="0"/>
        <w:jc w:val="both"/>
        <w:rPr>
          <w:rFonts w:ascii="Verdana" w:hAnsi="Verdana"/>
          <w:b/>
          <w:color w:val="000000" w:themeColor="text1"/>
          <w:lang w:val="en-US"/>
        </w:rPr>
      </w:pPr>
    </w:p>
    <w:p w:rsidR="000E1D2A" w:rsidRPr="00E45DEC" w:rsidRDefault="00676BE6" w:rsidP="00E45DEC">
      <w:pPr>
        <w:pStyle w:val="aa"/>
        <w:numPr>
          <w:ilvl w:val="1"/>
          <w:numId w:val="3"/>
        </w:numPr>
        <w:spacing w:after="120" w:line="240" w:lineRule="auto"/>
        <w:ind w:left="0" w:firstLine="0"/>
        <w:contextualSpacing/>
        <w:rPr>
          <w:rFonts w:ascii="Verdana" w:hAnsi="Verdana"/>
          <w:b/>
          <w:color w:val="000000" w:themeColor="text1"/>
          <w:lang w:val="en-US"/>
        </w:rPr>
      </w:pPr>
      <w:bookmarkStart w:id="3" w:name="_Toc158287149"/>
      <w:proofErr w:type="spellStart"/>
      <w:r w:rsidRPr="00E45DEC">
        <w:rPr>
          <w:rFonts w:ascii="Verdana" w:hAnsi="Verdana"/>
          <w:b/>
          <w:color w:val="000000" w:themeColor="text1"/>
        </w:rPr>
        <w:t>Legal</w:t>
      </w:r>
      <w:proofErr w:type="spellEnd"/>
      <w:r w:rsidRPr="00E45DEC">
        <w:rPr>
          <w:rFonts w:ascii="Verdana" w:hAnsi="Verdana"/>
          <w:b/>
          <w:color w:val="000000" w:themeColor="text1"/>
        </w:rPr>
        <w:t xml:space="preserve"> </w:t>
      </w:r>
      <w:proofErr w:type="spellStart"/>
      <w:r w:rsidRPr="00E45DEC">
        <w:rPr>
          <w:rFonts w:ascii="Verdana" w:hAnsi="Verdana"/>
          <w:b/>
          <w:color w:val="000000" w:themeColor="text1"/>
        </w:rPr>
        <w:t>Framework</w:t>
      </w:r>
      <w:proofErr w:type="spellEnd"/>
      <w:r w:rsidRPr="00E45DEC">
        <w:rPr>
          <w:rFonts w:ascii="Verdana" w:hAnsi="Verdana"/>
          <w:b/>
          <w:color w:val="000000" w:themeColor="text1"/>
        </w:rPr>
        <w:t xml:space="preserve"> </w:t>
      </w:r>
      <w:proofErr w:type="spellStart"/>
      <w:r w:rsidRPr="00E45DEC">
        <w:rPr>
          <w:rFonts w:ascii="Verdana" w:hAnsi="Verdana"/>
          <w:b/>
          <w:color w:val="000000" w:themeColor="text1"/>
        </w:rPr>
        <w:t>and</w:t>
      </w:r>
      <w:proofErr w:type="spellEnd"/>
      <w:r w:rsidRPr="00E45DEC">
        <w:rPr>
          <w:rFonts w:ascii="Verdana" w:hAnsi="Verdana"/>
          <w:b/>
          <w:color w:val="000000" w:themeColor="text1"/>
        </w:rPr>
        <w:t xml:space="preserve"> </w:t>
      </w:r>
      <w:proofErr w:type="spellStart"/>
      <w:r w:rsidRPr="00E45DEC">
        <w:rPr>
          <w:rFonts w:ascii="Verdana" w:hAnsi="Verdana"/>
          <w:b/>
          <w:color w:val="000000" w:themeColor="text1"/>
        </w:rPr>
        <w:t>References</w:t>
      </w:r>
      <w:bookmarkEnd w:id="3"/>
      <w:proofErr w:type="spellEnd"/>
    </w:p>
    <w:p w:rsidR="00370DCB" w:rsidRPr="00E45DEC" w:rsidRDefault="00370DCB" w:rsidP="00E45DEC">
      <w:pPr>
        <w:pStyle w:val="a3"/>
        <w:numPr>
          <w:ilvl w:val="2"/>
          <w:numId w:val="1"/>
        </w:numPr>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The Bank's policy regarding working with personal data is determined, inter alia, in accordance with:</w:t>
      </w:r>
    </w:p>
    <w:p w:rsidR="00370DCB" w:rsidRPr="00E45DEC" w:rsidRDefault="00370DCB" w:rsidP="00E45DEC">
      <w:pPr>
        <w:pStyle w:val="a3"/>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lastRenderedPageBreak/>
        <w:t xml:space="preserve">– </w:t>
      </w:r>
      <w:proofErr w:type="gramStart"/>
      <w:r w:rsidRPr="00E45DEC">
        <w:rPr>
          <w:rFonts w:ascii="Verdana" w:hAnsi="Verdana"/>
          <w:color w:val="000000" w:themeColor="text1"/>
          <w:lang w:val="en-US"/>
        </w:rPr>
        <w:t>the</w:t>
      </w:r>
      <w:proofErr w:type="gramEnd"/>
      <w:r w:rsidRPr="00E45DEC">
        <w:rPr>
          <w:rFonts w:ascii="Verdana" w:hAnsi="Verdana"/>
          <w:color w:val="000000" w:themeColor="text1"/>
          <w:lang w:val="en-US"/>
        </w:rPr>
        <w:t xml:space="preserve"> legislation of the countries on which territory the Bank processes personal data in accordance with clause 3.8.1. </w:t>
      </w:r>
      <w:proofErr w:type="gramStart"/>
      <w:r w:rsidRPr="00E45DEC">
        <w:rPr>
          <w:rFonts w:ascii="Verdana" w:hAnsi="Verdana"/>
          <w:color w:val="000000" w:themeColor="text1"/>
          <w:lang w:val="en-US"/>
        </w:rPr>
        <w:t>of</w:t>
      </w:r>
      <w:proofErr w:type="gramEnd"/>
      <w:r w:rsidRPr="00E45DEC">
        <w:rPr>
          <w:rFonts w:ascii="Verdana" w:hAnsi="Verdana"/>
          <w:color w:val="000000" w:themeColor="text1"/>
          <w:lang w:val="en-US"/>
        </w:rPr>
        <w:t xml:space="preserve"> the Notice, government decrees, and other applicable regulatory legal acts;</w:t>
      </w:r>
    </w:p>
    <w:p w:rsidR="00370DCB" w:rsidRPr="00E45DEC" w:rsidRDefault="00370DCB" w:rsidP="00E45DEC">
      <w:pPr>
        <w:pStyle w:val="a3"/>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the Agreement on the establishment of the Eurasian Development Bank, the Charter of the Bank, Agreements between the Governments of the participating states and the Bank on the conditions of the Bank’s stay on the territory of the participating state, as well as other Bank’ IRD.</w:t>
      </w:r>
    </w:p>
    <w:p w:rsidR="00370DCB" w:rsidRPr="00E45DEC" w:rsidRDefault="00370DCB" w:rsidP="003B1B74">
      <w:pPr>
        <w:pStyle w:val="a3"/>
        <w:numPr>
          <w:ilvl w:val="2"/>
          <w:numId w:val="1"/>
        </w:numPr>
        <w:tabs>
          <w:tab w:val="left" w:pos="709"/>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In accordance with the Bank Charter Bank possesses international organization immunity to achieve its goals and perform its functions provided for by the constituent documents of the Bank.</w:t>
      </w:r>
    </w:p>
    <w:p w:rsidR="00370DCB" w:rsidRPr="003B1B74" w:rsidRDefault="00E45DEC" w:rsidP="00E45DEC">
      <w:pPr>
        <w:pStyle w:val="1"/>
        <w:spacing w:before="0" w:after="120" w:line="240" w:lineRule="auto"/>
        <w:contextualSpacing/>
        <w:rPr>
          <w:rFonts w:ascii="Verdana" w:hAnsi="Verdana"/>
          <w:b/>
          <w:color w:val="000000" w:themeColor="text1"/>
          <w:sz w:val="22"/>
          <w:szCs w:val="22"/>
          <w:lang w:val="en-US"/>
        </w:rPr>
      </w:pPr>
      <w:bookmarkStart w:id="4" w:name="_Toc158287150"/>
      <w:r w:rsidRPr="00E45DEC">
        <w:rPr>
          <w:rFonts w:ascii="Verdana" w:hAnsi="Verdana"/>
          <w:b/>
          <w:color w:val="000000" w:themeColor="text1"/>
          <w:sz w:val="22"/>
          <w:szCs w:val="22"/>
          <w:lang w:val="en-US"/>
        </w:rPr>
        <w:t>2</w:t>
      </w:r>
      <w:r w:rsidRPr="003B1B74">
        <w:rPr>
          <w:rFonts w:ascii="Verdana" w:hAnsi="Verdana"/>
          <w:b/>
          <w:color w:val="000000" w:themeColor="text1"/>
          <w:sz w:val="22"/>
          <w:szCs w:val="22"/>
          <w:lang w:val="en-US"/>
        </w:rPr>
        <w:t xml:space="preserve">. </w:t>
      </w:r>
      <w:r w:rsidR="00370DCB" w:rsidRPr="003B1B74">
        <w:rPr>
          <w:rFonts w:ascii="Verdana" w:hAnsi="Verdana"/>
          <w:b/>
          <w:color w:val="000000" w:themeColor="text1"/>
          <w:sz w:val="22"/>
          <w:szCs w:val="22"/>
          <w:lang w:val="en-US"/>
        </w:rPr>
        <w:t>Intended Use and Scope</w:t>
      </w:r>
      <w:bookmarkEnd w:id="4"/>
    </w:p>
    <w:p w:rsidR="00DD105D" w:rsidRPr="003B1B74" w:rsidRDefault="00370DCB" w:rsidP="00DD105D">
      <w:pPr>
        <w:pStyle w:val="aa"/>
        <w:spacing w:after="120" w:line="240" w:lineRule="auto"/>
        <w:contextualSpacing/>
        <w:rPr>
          <w:rFonts w:ascii="Verdana" w:hAnsi="Verdana"/>
          <w:b/>
          <w:color w:val="000000" w:themeColor="text1"/>
          <w:lang w:val="en-US"/>
        </w:rPr>
      </w:pPr>
      <w:bookmarkStart w:id="5" w:name="_Toc158287151"/>
      <w:r w:rsidRPr="003B1B74">
        <w:rPr>
          <w:rFonts w:ascii="Verdana" w:hAnsi="Verdana"/>
          <w:b/>
          <w:color w:val="000000" w:themeColor="text1"/>
          <w:lang w:val="en-US"/>
        </w:rPr>
        <w:t xml:space="preserve">2.1 </w:t>
      </w:r>
      <w:r w:rsidR="00DD105D" w:rsidRPr="003B1B74">
        <w:rPr>
          <w:rFonts w:ascii="Verdana" w:hAnsi="Verdana"/>
          <w:b/>
          <w:color w:val="000000" w:themeColor="text1"/>
          <w:lang w:val="en-US"/>
        </w:rPr>
        <w:t>Purpose</w:t>
      </w:r>
    </w:p>
    <w:p w:rsidR="003B1B74" w:rsidRDefault="003B1B74" w:rsidP="003B1B74">
      <w:pPr>
        <w:jc w:val="both"/>
        <w:rPr>
          <w:rFonts w:ascii="Verdana" w:hAnsi="Verdana"/>
          <w:lang w:val="en-US"/>
        </w:rPr>
      </w:pPr>
      <w:r w:rsidRPr="003B1B74">
        <w:rPr>
          <w:rFonts w:ascii="Verdana" w:hAnsi="Verdana"/>
          <w:lang w:val="en-US"/>
        </w:rPr>
        <w:t xml:space="preserve">2.1.1. </w:t>
      </w:r>
      <w:r>
        <w:rPr>
          <w:rFonts w:ascii="Verdana" w:hAnsi="Verdana"/>
          <w:lang w:val="en-US"/>
        </w:rPr>
        <w:t>This Notice has been developed in order to define the basic principles, objectives, conditions and methods of processing PD of the Bank`s contractors and other third parties interacting with the Bank, the list of PD processed in the Bank, the rights of Subjects, as well as the requirements for the protection of PD implemented in the Bank.</w:t>
      </w:r>
    </w:p>
    <w:p w:rsidR="003B1B74" w:rsidRPr="00C46A66" w:rsidRDefault="003B1B74" w:rsidP="00C46A66">
      <w:pPr>
        <w:spacing w:after="120" w:line="240" w:lineRule="auto"/>
        <w:contextualSpacing/>
        <w:jc w:val="both"/>
        <w:rPr>
          <w:rFonts w:ascii="Verdana" w:hAnsi="Verdana"/>
          <w:lang w:val="en-US"/>
        </w:rPr>
      </w:pPr>
      <w:r>
        <w:rPr>
          <w:rFonts w:ascii="Verdana" w:hAnsi="Verdana"/>
          <w:lang w:val="en-US"/>
        </w:rPr>
        <w:t>2.1.2</w:t>
      </w:r>
      <w:r w:rsidRPr="00C46A66">
        <w:rPr>
          <w:rFonts w:ascii="Verdana" w:hAnsi="Verdana"/>
          <w:lang w:val="en-US"/>
        </w:rPr>
        <w:t>. This Notice is the basis for the development by the Bank`s subscribers and organizations of internal regulatory documents defining the policy of PD processing in these organizations.</w:t>
      </w:r>
    </w:p>
    <w:p w:rsidR="00DD105D" w:rsidRPr="00C46A66" w:rsidRDefault="003B1B74" w:rsidP="00C46A66">
      <w:pPr>
        <w:pStyle w:val="aa"/>
        <w:spacing w:after="120" w:line="240" w:lineRule="auto"/>
        <w:contextualSpacing/>
        <w:jc w:val="both"/>
        <w:rPr>
          <w:rFonts w:ascii="Verdana" w:hAnsi="Verdana"/>
          <w:b/>
          <w:color w:val="000000" w:themeColor="text1"/>
          <w:lang w:val="en-US"/>
        </w:rPr>
      </w:pPr>
      <w:r w:rsidRPr="00C46A66">
        <w:rPr>
          <w:rFonts w:ascii="Verdana" w:hAnsi="Verdana"/>
          <w:b/>
          <w:color w:val="000000" w:themeColor="text1"/>
          <w:lang w:val="en-US"/>
        </w:rPr>
        <w:t>2.2. Scope and owner of the process</w:t>
      </w:r>
    </w:p>
    <w:p w:rsidR="00C46A66" w:rsidRDefault="00C46A66" w:rsidP="00F133D4">
      <w:pPr>
        <w:spacing w:after="120" w:line="240" w:lineRule="auto"/>
        <w:contextualSpacing/>
        <w:jc w:val="both"/>
        <w:rPr>
          <w:rFonts w:ascii="Verdana" w:hAnsi="Verdana"/>
          <w:lang w:val="en-US"/>
        </w:rPr>
      </w:pPr>
      <w:r>
        <w:rPr>
          <w:rFonts w:ascii="Verdana" w:hAnsi="Verdana"/>
          <w:lang w:val="en-US"/>
        </w:rPr>
        <w:t xml:space="preserve">2.2.1. This Notice applies to the Bank`s contractors, users of the Bank`s website, </w:t>
      </w:r>
      <w:r w:rsidR="00F133D4">
        <w:rPr>
          <w:rFonts w:ascii="Verdana" w:hAnsi="Verdana"/>
          <w:lang w:val="en-US"/>
        </w:rPr>
        <w:t>visitors of the Bank`s offices, representatives of contractors, owners of more than 5% of the contractor`s shares, beneficial owners, members of the contractor`s board.</w:t>
      </w:r>
    </w:p>
    <w:p w:rsidR="00F133D4" w:rsidRDefault="00F133D4" w:rsidP="00F133D4">
      <w:pPr>
        <w:spacing w:after="120" w:line="240" w:lineRule="auto"/>
        <w:contextualSpacing/>
        <w:jc w:val="both"/>
        <w:rPr>
          <w:rFonts w:ascii="Verdana" w:hAnsi="Verdana"/>
          <w:lang w:val="en-US"/>
        </w:rPr>
      </w:pPr>
      <w:r>
        <w:rPr>
          <w:rFonts w:ascii="Verdana" w:hAnsi="Verdana"/>
          <w:lang w:val="en-US"/>
        </w:rPr>
        <w:t>2.2.2. The owner of this Notice is the Legal Department.</w:t>
      </w:r>
    </w:p>
    <w:p w:rsidR="00DD105D" w:rsidRDefault="00F133D4" w:rsidP="00F133D4">
      <w:pPr>
        <w:spacing w:after="120" w:line="240" w:lineRule="auto"/>
        <w:contextualSpacing/>
        <w:jc w:val="both"/>
        <w:rPr>
          <w:rFonts w:ascii="Verdana" w:hAnsi="Verdana"/>
          <w:lang w:val="en-US"/>
        </w:rPr>
      </w:pPr>
      <w:r>
        <w:rPr>
          <w:rFonts w:ascii="Verdana" w:hAnsi="Verdana"/>
          <w:lang w:val="en-US"/>
        </w:rPr>
        <w:t xml:space="preserve">2.2.3. This Notice </w:t>
      </w:r>
      <w:proofErr w:type="gramStart"/>
      <w:r>
        <w:rPr>
          <w:rFonts w:ascii="Verdana" w:hAnsi="Verdana"/>
          <w:lang w:val="en-US"/>
        </w:rPr>
        <w:t>is amended</w:t>
      </w:r>
      <w:proofErr w:type="gramEnd"/>
      <w:r>
        <w:rPr>
          <w:rFonts w:ascii="Verdana" w:hAnsi="Verdana"/>
          <w:lang w:val="en-US"/>
        </w:rPr>
        <w:t xml:space="preserve"> as necessary, taking into account changes in the Applicable law.</w:t>
      </w:r>
    </w:p>
    <w:p w:rsidR="00F133D4" w:rsidRDefault="00F133D4" w:rsidP="00F133D4">
      <w:pPr>
        <w:spacing w:after="120" w:line="240" w:lineRule="auto"/>
        <w:contextualSpacing/>
        <w:jc w:val="both"/>
        <w:rPr>
          <w:rFonts w:ascii="Verdana" w:hAnsi="Verdana"/>
          <w:lang w:val="en-US"/>
        </w:rPr>
      </w:pPr>
      <w:r>
        <w:rPr>
          <w:rFonts w:ascii="Verdana" w:hAnsi="Verdana"/>
          <w:lang w:val="en-US"/>
        </w:rPr>
        <w:t>2.2.4. The owner of this Notice</w:t>
      </w:r>
      <w:r w:rsidRPr="00F133D4">
        <w:rPr>
          <w:rFonts w:ascii="Verdana" w:hAnsi="Verdana"/>
          <w:lang w:val="en-US"/>
        </w:rPr>
        <w:t xml:space="preserve"> is the Legal Department.</w:t>
      </w:r>
      <w:r>
        <w:rPr>
          <w:rFonts w:ascii="Verdana" w:hAnsi="Verdana"/>
          <w:lang w:val="en-US"/>
        </w:rPr>
        <w:t xml:space="preserve"> </w:t>
      </w:r>
      <w:r w:rsidRPr="00F133D4">
        <w:rPr>
          <w:rFonts w:ascii="Verdana" w:hAnsi="Verdana"/>
          <w:lang w:val="en-US"/>
        </w:rPr>
        <w:t>In the event of reorganization (abolition, change of structure, change of name) of any of the divisi</w:t>
      </w:r>
      <w:r>
        <w:rPr>
          <w:rFonts w:ascii="Verdana" w:hAnsi="Verdana"/>
          <w:lang w:val="en-US"/>
        </w:rPr>
        <w:t>ons specified in this Notice</w:t>
      </w:r>
      <w:r w:rsidRPr="00F133D4">
        <w:rPr>
          <w:rFonts w:ascii="Verdana" w:hAnsi="Verdana"/>
          <w:lang w:val="en-US"/>
        </w:rPr>
        <w:t xml:space="preserve"> or renaming of positions of Bank employees, before making a</w:t>
      </w:r>
      <w:r>
        <w:rPr>
          <w:rFonts w:ascii="Verdana" w:hAnsi="Verdana"/>
          <w:lang w:val="en-US"/>
        </w:rPr>
        <w:t>ppropriate changes to this Notice</w:t>
      </w:r>
      <w:r w:rsidRPr="00F133D4">
        <w:rPr>
          <w:rFonts w:ascii="Verdana" w:hAnsi="Verdana"/>
          <w:lang w:val="en-US"/>
        </w:rPr>
        <w:t>, the duties of such a division, employee are performed by the division, employee to whom the relevant functions and powers have been transferred.</w:t>
      </w:r>
      <w:bookmarkEnd w:id="5"/>
    </w:p>
    <w:p w:rsidR="00370DCB" w:rsidRPr="00F133D4" w:rsidRDefault="00370DCB" w:rsidP="00F133D4">
      <w:pPr>
        <w:spacing w:after="0" w:line="240" w:lineRule="auto"/>
        <w:contextualSpacing/>
        <w:jc w:val="both"/>
        <w:rPr>
          <w:rFonts w:ascii="Verdana" w:hAnsi="Verdana"/>
          <w:lang w:val="en-US"/>
        </w:rPr>
      </w:pPr>
      <w:r w:rsidRPr="00E45DEC">
        <w:rPr>
          <w:rFonts w:ascii="Verdana" w:hAnsi="Verdana"/>
          <w:color w:val="000000" w:themeColor="text1"/>
          <w:lang w:val="en-US"/>
        </w:rPr>
        <w:t xml:space="preserve">2.2.5. The Notice </w:t>
      </w:r>
      <w:proofErr w:type="gramStart"/>
      <w:r w:rsidRPr="00E45DEC">
        <w:rPr>
          <w:rFonts w:ascii="Verdana" w:hAnsi="Verdana"/>
          <w:color w:val="000000" w:themeColor="text1"/>
          <w:lang w:val="en-US"/>
        </w:rPr>
        <w:t>is posted</w:t>
      </w:r>
      <w:proofErr w:type="gramEnd"/>
      <w:r w:rsidRPr="00E45DEC">
        <w:rPr>
          <w:rFonts w:ascii="Verdana" w:hAnsi="Verdana"/>
          <w:color w:val="000000" w:themeColor="text1"/>
          <w:lang w:val="en-US"/>
        </w:rPr>
        <w:t xml:space="preserve"> on the official Bank resources:</w:t>
      </w:r>
    </w:p>
    <w:p w:rsidR="00370DCB" w:rsidRPr="00E45DEC" w:rsidRDefault="00370DCB" w:rsidP="00F133D4">
      <w:pPr>
        <w:pStyle w:val="a3"/>
        <w:spacing w:after="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Bank website </w:t>
      </w:r>
      <w:hyperlink r:id="rId6" w:history="1">
        <w:r w:rsidRPr="00E45DEC">
          <w:rPr>
            <w:rStyle w:val="a5"/>
            <w:rFonts w:ascii="Verdana" w:hAnsi="Verdana"/>
            <w:color w:val="000000" w:themeColor="text1"/>
            <w:lang w:val="en-US"/>
          </w:rPr>
          <w:t>https://eabr.org</w:t>
        </w:r>
      </w:hyperlink>
      <w:proofErr w:type="gramStart"/>
      <w:r w:rsidRPr="00E45DEC">
        <w:rPr>
          <w:rFonts w:ascii="Verdana" w:hAnsi="Verdana"/>
          <w:color w:val="000000" w:themeColor="text1"/>
          <w:lang w:val="en-US"/>
        </w:rPr>
        <w:t>;</w:t>
      </w:r>
      <w:proofErr w:type="gramEnd"/>
    </w:p>
    <w:p w:rsidR="00370DCB" w:rsidRPr="00E45DEC" w:rsidRDefault="00370DCB" w:rsidP="00F133D4">
      <w:pPr>
        <w:pStyle w:val="a3"/>
        <w:spacing w:after="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offices</w:t>
      </w:r>
      <w:proofErr w:type="gramEnd"/>
      <w:r w:rsidRPr="00E45DEC">
        <w:rPr>
          <w:rFonts w:ascii="Verdana" w:hAnsi="Verdana"/>
          <w:color w:val="000000" w:themeColor="text1"/>
          <w:lang w:val="en-US"/>
        </w:rPr>
        <w:t>, representative offices and branches of the Bank.</w:t>
      </w:r>
    </w:p>
    <w:p w:rsidR="00370DCB" w:rsidRPr="00E45DEC" w:rsidRDefault="00370DCB" w:rsidP="00E45DEC">
      <w:pPr>
        <w:pStyle w:val="a3"/>
        <w:spacing w:after="120" w:line="240" w:lineRule="auto"/>
        <w:ind w:left="0"/>
        <w:jc w:val="both"/>
        <w:rPr>
          <w:rFonts w:ascii="Verdana" w:hAnsi="Verdana"/>
          <w:color w:val="000000" w:themeColor="text1"/>
          <w:lang w:val="en-US"/>
        </w:rPr>
      </w:pPr>
    </w:p>
    <w:p w:rsidR="00370DCB" w:rsidRPr="00E45DEC" w:rsidRDefault="00E45DEC" w:rsidP="00E45DEC">
      <w:pPr>
        <w:pStyle w:val="1"/>
        <w:spacing w:before="0" w:after="120" w:line="240" w:lineRule="auto"/>
        <w:contextualSpacing/>
        <w:rPr>
          <w:rFonts w:ascii="Verdana" w:hAnsi="Verdana"/>
          <w:b/>
          <w:color w:val="000000" w:themeColor="text1"/>
          <w:sz w:val="22"/>
          <w:szCs w:val="22"/>
          <w:lang w:val="en-US"/>
        </w:rPr>
      </w:pPr>
      <w:bookmarkStart w:id="6" w:name="_Toc158287152"/>
      <w:r w:rsidRPr="00E45DEC">
        <w:rPr>
          <w:rFonts w:ascii="Verdana" w:hAnsi="Verdana"/>
          <w:b/>
          <w:color w:val="000000" w:themeColor="text1"/>
          <w:sz w:val="22"/>
          <w:szCs w:val="22"/>
          <w:lang w:val="en-US"/>
        </w:rPr>
        <w:t xml:space="preserve">3. </w:t>
      </w:r>
      <w:r w:rsidR="00370DCB" w:rsidRPr="00E45DEC">
        <w:rPr>
          <w:rFonts w:ascii="Verdana" w:hAnsi="Verdana"/>
          <w:b/>
          <w:color w:val="000000" w:themeColor="text1"/>
          <w:sz w:val="22"/>
          <w:szCs w:val="22"/>
          <w:lang w:val="en-US"/>
        </w:rPr>
        <w:t>General Provisions</w:t>
      </w:r>
      <w:bookmarkEnd w:id="6"/>
    </w:p>
    <w:p w:rsidR="00370DCB" w:rsidRPr="00E45DEC" w:rsidRDefault="00370DCB" w:rsidP="00E45DEC">
      <w:pPr>
        <w:pStyle w:val="aa"/>
        <w:spacing w:after="120" w:line="240" w:lineRule="auto"/>
        <w:contextualSpacing/>
        <w:rPr>
          <w:rFonts w:ascii="Verdana" w:hAnsi="Verdana"/>
          <w:b/>
          <w:color w:val="000000" w:themeColor="text1"/>
          <w:lang w:val="en-US"/>
        </w:rPr>
      </w:pPr>
      <w:bookmarkStart w:id="7" w:name="_Toc158287153"/>
      <w:r w:rsidRPr="00E45DEC">
        <w:rPr>
          <w:rFonts w:ascii="Verdana" w:hAnsi="Verdana"/>
          <w:b/>
          <w:color w:val="000000" w:themeColor="text1"/>
          <w:lang w:val="en-US"/>
        </w:rPr>
        <w:t>3.1. Principles of PD processing</w:t>
      </w:r>
      <w:bookmarkEnd w:id="7"/>
    </w:p>
    <w:p w:rsidR="00370DCB" w:rsidRPr="00E45DEC" w:rsidRDefault="00370DCB" w:rsidP="00E45DEC">
      <w:pPr>
        <w:pStyle w:val="a3"/>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PD processing at the Bank is carried out </w:t>
      </w:r>
      <w:proofErr w:type="gramStart"/>
      <w:r w:rsidRPr="00E45DEC">
        <w:rPr>
          <w:rFonts w:ascii="Verdana" w:hAnsi="Verdana"/>
          <w:color w:val="000000" w:themeColor="text1"/>
          <w:lang w:val="en-US"/>
        </w:rPr>
        <w:t>on the basis of</w:t>
      </w:r>
      <w:proofErr w:type="gramEnd"/>
      <w:r w:rsidRPr="00E45DEC">
        <w:rPr>
          <w:rFonts w:ascii="Verdana" w:hAnsi="Verdana"/>
          <w:color w:val="000000" w:themeColor="text1"/>
          <w:lang w:val="en-US"/>
        </w:rPr>
        <w:t xml:space="preserve"> the following principles:</w:t>
      </w:r>
    </w:p>
    <w:p w:rsidR="00370DCB" w:rsidRPr="00E45DEC" w:rsidRDefault="00370DCB" w:rsidP="00E45DEC">
      <w:pPr>
        <w:pStyle w:val="a3"/>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PD is processed </w:t>
      </w:r>
      <w:proofErr w:type="gramStart"/>
      <w:r w:rsidRPr="00E45DEC">
        <w:rPr>
          <w:rFonts w:ascii="Verdana" w:hAnsi="Verdana"/>
          <w:color w:val="000000" w:themeColor="text1"/>
          <w:lang w:val="en-US"/>
        </w:rPr>
        <w:t>on the basis of</w:t>
      </w:r>
      <w:proofErr w:type="gramEnd"/>
      <w:r w:rsidRPr="00E45DEC">
        <w:rPr>
          <w:rFonts w:ascii="Verdana" w:hAnsi="Verdana"/>
          <w:color w:val="000000" w:themeColor="text1"/>
          <w:lang w:val="en-US"/>
        </w:rPr>
        <w:t xml:space="preserve"> fairness and expediency;</w:t>
      </w:r>
    </w:p>
    <w:p w:rsidR="00370DCB" w:rsidRPr="00E45DEC" w:rsidRDefault="00370DCB" w:rsidP="00E45DEC">
      <w:pPr>
        <w:pStyle w:val="a3"/>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PD is stored for predetermined purposes and </w:t>
      </w:r>
      <w:proofErr w:type="gramStart"/>
      <w:r w:rsidRPr="00E45DEC">
        <w:rPr>
          <w:rFonts w:ascii="Verdana" w:hAnsi="Verdana"/>
          <w:color w:val="000000" w:themeColor="text1"/>
          <w:lang w:val="en-US"/>
        </w:rPr>
        <w:t>is not used</w:t>
      </w:r>
      <w:proofErr w:type="gramEnd"/>
      <w:r w:rsidRPr="00E45DEC">
        <w:rPr>
          <w:rFonts w:ascii="Verdana" w:hAnsi="Verdana"/>
          <w:color w:val="000000" w:themeColor="text1"/>
          <w:lang w:val="en-US"/>
        </w:rPr>
        <w:t xml:space="preserve"> in any other way incompatible with these purposes;</w:t>
      </w:r>
    </w:p>
    <w:p w:rsidR="00370DCB" w:rsidRPr="00E45DEC" w:rsidRDefault="00370DCB" w:rsidP="00E45DEC">
      <w:pPr>
        <w:pStyle w:val="a3"/>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PD are adequate, relevant and not excessive for the purposes of their storage</w:t>
      </w:r>
      <w:proofErr w:type="gramStart"/>
      <w:r w:rsidRPr="00E45DEC">
        <w:rPr>
          <w:rFonts w:ascii="Verdana" w:hAnsi="Verdana"/>
          <w:color w:val="000000" w:themeColor="text1"/>
          <w:lang w:val="en-US"/>
        </w:rPr>
        <w:t>;</w:t>
      </w:r>
      <w:proofErr w:type="gramEnd"/>
    </w:p>
    <w:p w:rsidR="00370DCB" w:rsidRPr="00E45DEC" w:rsidRDefault="00370DCB" w:rsidP="00E45DEC">
      <w:pPr>
        <w:pStyle w:val="a3"/>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PD is accurate and, when necessary, updated</w:t>
      </w:r>
      <w:proofErr w:type="gramStart"/>
      <w:r w:rsidRPr="00E45DEC">
        <w:rPr>
          <w:rFonts w:ascii="Verdana" w:hAnsi="Verdana"/>
          <w:color w:val="000000" w:themeColor="text1"/>
          <w:lang w:val="en-US"/>
        </w:rPr>
        <w:t>;</w:t>
      </w:r>
      <w:proofErr w:type="gramEnd"/>
    </w:p>
    <w:p w:rsidR="00370DCB" w:rsidRPr="00E45DEC" w:rsidRDefault="00370DCB" w:rsidP="00E45DEC">
      <w:pPr>
        <w:pStyle w:val="a3"/>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PD is stored in a form that allows identification of PD Subjects, no longer than required for predetermined purposes. Upon achieving the processing goals or in the event of the loss of the need to achieve these goals, at the legal request of the PD </w:t>
      </w:r>
      <w:r w:rsidRPr="00E45DEC">
        <w:rPr>
          <w:rFonts w:ascii="Verdana" w:hAnsi="Verdana"/>
          <w:color w:val="000000" w:themeColor="text1"/>
          <w:lang w:val="en-US"/>
        </w:rPr>
        <w:lastRenderedPageBreak/>
        <w:t xml:space="preserve">Subject or authorized bodies, PD </w:t>
      </w:r>
      <w:proofErr w:type="gramStart"/>
      <w:r w:rsidRPr="00E45DEC">
        <w:rPr>
          <w:rFonts w:ascii="Verdana" w:hAnsi="Verdana"/>
          <w:color w:val="000000" w:themeColor="text1"/>
          <w:lang w:val="en-US"/>
        </w:rPr>
        <w:t>must be destroyed or depersonalized, unless otherwise provided by the Applicable Law;</w:t>
      </w:r>
      <w:proofErr w:type="gramEnd"/>
    </w:p>
    <w:p w:rsidR="00370DCB" w:rsidRPr="00E45DEC" w:rsidRDefault="00370DCB" w:rsidP="00E45DEC">
      <w:pPr>
        <w:pStyle w:val="a3"/>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The bank processes personal data both using automation tools, and without the use of such means.</w:t>
      </w:r>
    </w:p>
    <w:p w:rsidR="00370DCB" w:rsidRPr="00E45DEC" w:rsidRDefault="00370DCB" w:rsidP="00E45DEC">
      <w:pPr>
        <w:pStyle w:val="aa"/>
        <w:spacing w:after="120" w:line="240" w:lineRule="auto"/>
        <w:contextualSpacing/>
        <w:rPr>
          <w:rFonts w:ascii="Verdana" w:hAnsi="Verdana"/>
          <w:b/>
          <w:color w:val="000000" w:themeColor="text1"/>
          <w:lang w:val="en-US"/>
        </w:rPr>
      </w:pPr>
      <w:bookmarkStart w:id="8" w:name="_Toc158287154"/>
      <w:r w:rsidRPr="00E45DEC">
        <w:rPr>
          <w:rFonts w:ascii="Verdana" w:hAnsi="Verdana"/>
          <w:b/>
          <w:color w:val="000000" w:themeColor="text1"/>
          <w:lang w:val="en-US"/>
        </w:rPr>
        <w:t>3.2. Legal grounds for personal data processing</w:t>
      </w:r>
      <w:bookmarkEnd w:id="8"/>
    </w:p>
    <w:p w:rsidR="00370DCB" w:rsidRPr="00E45DEC" w:rsidRDefault="00370DCB" w:rsidP="00E45DEC">
      <w:pPr>
        <w:pStyle w:val="a3"/>
        <w:tabs>
          <w:tab w:val="left" w:pos="567"/>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The Bank processes personal data on the following legal grounds:</w:t>
      </w:r>
    </w:p>
    <w:p w:rsidR="00370DCB" w:rsidRPr="00E45DEC" w:rsidRDefault="00370DCB"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agreement concluded with the contractor;</w:t>
      </w:r>
    </w:p>
    <w:p w:rsidR="00370DCB" w:rsidRPr="00E45DEC" w:rsidRDefault="00370DCB"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competitive application submitted to participate in a competition held by the Bank;</w:t>
      </w:r>
    </w:p>
    <w:p w:rsidR="00370DCB" w:rsidRPr="00E45DEC" w:rsidRDefault="00370DCB"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IRD for the purpose of the Bank’s continuous implementation of operating activities;</w:t>
      </w:r>
    </w:p>
    <w:p w:rsidR="00370DCB" w:rsidRPr="00E45DEC" w:rsidRDefault="00370DCB"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Consent – in cases where processing is carried out not within the framework of the Bank’s operating activities established by the Bank’s Charter;</w:t>
      </w:r>
    </w:p>
    <w:p w:rsidR="00370DCB" w:rsidRPr="00E45DEC" w:rsidRDefault="00370DCB"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visiting the Bank’s website;</w:t>
      </w:r>
    </w:p>
    <w:p w:rsidR="00370DCB" w:rsidRPr="00E45DEC" w:rsidRDefault="00370DCB"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proofErr w:type="gramStart"/>
      <w:r w:rsidRPr="00E45DEC">
        <w:rPr>
          <w:rFonts w:ascii="Verdana" w:hAnsi="Verdana"/>
          <w:color w:val="000000" w:themeColor="text1"/>
          <w:lang w:val="en-US"/>
        </w:rPr>
        <w:t>legal</w:t>
      </w:r>
      <w:proofErr w:type="gramEnd"/>
      <w:r w:rsidRPr="00E45DEC">
        <w:rPr>
          <w:rFonts w:ascii="Verdana" w:hAnsi="Verdana"/>
          <w:color w:val="000000" w:themeColor="text1"/>
          <w:lang w:val="en-US"/>
        </w:rPr>
        <w:t xml:space="preserve"> acts of the Applicable Legislation obliging the Bank to process personal data.</w:t>
      </w:r>
    </w:p>
    <w:p w:rsidR="00370DCB" w:rsidRPr="00E45DEC" w:rsidRDefault="00370DCB" w:rsidP="00E45DEC">
      <w:pPr>
        <w:pStyle w:val="aa"/>
        <w:spacing w:after="120" w:line="240" w:lineRule="auto"/>
        <w:contextualSpacing/>
        <w:rPr>
          <w:rFonts w:ascii="Verdana" w:hAnsi="Verdana"/>
          <w:b/>
          <w:color w:val="000000" w:themeColor="text1"/>
          <w:lang w:val="en-US"/>
        </w:rPr>
      </w:pPr>
      <w:bookmarkStart w:id="9" w:name="_Toc158287155"/>
      <w:r w:rsidRPr="00E45DEC">
        <w:rPr>
          <w:rFonts w:ascii="Verdana" w:hAnsi="Verdana"/>
          <w:b/>
          <w:color w:val="000000" w:themeColor="text1"/>
          <w:lang w:val="en-US"/>
        </w:rPr>
        <w:t>3.3. Data processing purposes</w:t>
      </w:r>
      <w:bookmarkEnd w:id="9"/>
    </w:p>
    <w:p w:rsidR="0024113D" w:rsidRDefault="0024113D" w:rsidP="0024113D">
      <w:pPr>
        <w:pStyle w:val="a3"/>
        <w:spacing w:after="120" w:line="240" w:lineRule="auto"/>
        <w:ind w:left="0"/>
        <w:jc w:val="both"/>
        <w:rPr>
          <w:rFonts w:ascii="Verdana" w:hAnsi="Verdana"/>
          <w:color w:val="000000" w:themeColor="text1"/>
          <w:lang w:val="en-US"/>
        </w:rPr>
      </w:pPr>
      <w:bookmarkStart w:id="10" w:name="_Toc158287156"/>
      <w:r>
        <w:rPr>
          <w:rFonts w:ascii="Verdana" w:hAnsi="Verdana"/>
          <w:color w:val="000000" w:themeColor="text1"/>
          <w:lang w:val="en-US"/>
        </w:rPr>
        <w:t xml:space="preserve">3.3.1. </w:t>
      </w:r>
      <w:r w:rsidRPr="00F133D4">
        <w:rPr>
          <w:rFonts w:ascii="Verdana" w:hAnsi="Verdana"/>
          <w:color w:val="000000" w:themeColor="text1"/>
          <w:lang w:val="en-US"/>
        </w:rPr>
        <w:t xml:space="preserve">The Bank processes PD </w:t>
      </w:r>
      <w:proofErr w:type="gramStart"/>
      <w:r w:rsidRPr="00F133D4">
        <w:rPr>
          <w:rFonts w:ascii="Verdana" w:hAnsi="Verdana"/>
          <w:color w:val="000000" w:themeColor="text1"/>
          <w:lang w:val="en-US"/>
        </w:rPr>
        <w:t>in order to</w:t>
      </w:r>
      <w:proofErr w:type="gramEnd"/>
      <w:r w:rsidRPr="00F133D4">
        <w:rPr>
          <w:rFonts w:ascii="Verdana" w:hAnsi="Verdana"/>
          <w:color w:val="000000" w:themeColor="text1"/>
          <w:lang w:val="en-US"/>
        </w:rPr>
        <w:t xml:space="preserve">: </w:t>
      </w:r>
    </w:p>
    <w:p w:rsidR="0024113D" w:rsidRPr="00F133D4" w:rsidRDefault="0024113D" w:rsidP="0024113D">
      <w:pPr>
        <w:pStyle w:val="a3"/>
        <w:spacing w:after="120" w:line="240" w:lineRule="auto"/>
        <w:ind w:left="0"/>
        <w:jc w:val="both"/>
        <w:rPr>
          <w:rFonts w:ascii="Verdana" w:hAnsi="Verdana"/>
          <w:color w:val="000000" w:themeColor="text1"/>
          <w:lang w:val="en-US"/>
        </w:rPr>
      </w:pPr>
      <w:r>
        <w:rPr>
          <w:rFonts w:ascii="Verdana" w:hAnsi="Verdana"/>
          <w:color w:val="000000" w:themeColor="text1"/>
          <w:lang w:val="en-US"/>
        </w:rPr>
        <w:t xml:space="preserve">- </w:t>
      </w:r>
      <w:proofErr w:type="gramStart"/>
      <w:r w:rsidR="00DF5541">
        <w:rPr>
          <w:rFonts w:ascii="Verdana" w:hAnsi="Verdana"/>
          <w:color w:val="000000" w:themeColor="text1"/>
          <w:lang w:val="en-US"/>
        </w:rPr>
        <w:t>preparation</w:t>
      </w:r>
      <w:proofErr w:type="gramEnd"/>
      <w:r w:rsidR="00DF5541">
        <w:rPr>
          <w:rFonts w:ascii="Verdana" w:hAnsi="Verdana"/>
          <w:color w:val="000000" w:themeColor="text1"/>
          <w:lang w:val="en-US"/>
        </w:rPr>
        <w:t>, conclusion and execution</w:t>
      </w:r>
      <w:r w:rsidRPr="00F133D4">
        <w:rPr>
          <w:rFonts w:ascii="Verdana" w:hAnsi="Verdana"/>
          <w:color w:val="000000" w:themeColor="text1"/>
          <w:lang w:val="en-US"/>
        </w:rPr>
        <w:t xml:space="preserve"> a civil contract;</w:t>
      </w:r>
    </w:p>
    <w:p w:rsidR="0024113D" w:rsidRPr="00F133D4" w:rsidRDefault="0024113D" w:rsidP="0024113D">
      <w:pPr>
        <w:pStyle w:val="a3"/>
        <w:spacing w:after="120" w:line="240" w:lineRule="auto"/>
        <w:ind w:left="0"/>
        <w:jc w:val="both"/>
        <w:rPr>
          <w:rFonts w:ascii="Verdana" w:hAnsi="Verdana"/>
          <w:color w:val="000000" w:themeColor="text1"/>
          <w:lang w:val="en-US"/>
        </w:rPr>
      </w:pPr>
      <w:r w:rsidRPr="00F133D4">
        <w:rPr>
          <w:rFonts w:ascii="Verdana" w:hAnsi="Verdana"/>
          <w:color w:val="000000" w:themeColor="text1"/>
          <w:lang w:val="en-US"/>
        </w:rPr>
        <w:t xml:space="preserve">- </w:t>
      </w:r>
      <w:proofErr w:type="gramStart"/>
      <w:r>
        <w:rPr>
          <w:rFonts w:ascii="Verdana" w:hAnsi="Verdana"/>
          <w:color w:val="000000" w:themeColor="text1"/>
          <w:lang w:val="en-US"/>
        </w:rPr>
        <w:t>verification</w:t>
      </w:r>
      <w:proofErr w:type="gramEnd"/>
      <w:r>
        <w:rPr>
          <w:rFonts w:ascii="Verdana" w:hAnsi="Verdana"/>
          <w:color w:val="000000" w:themeColor="text1"/>
          <w:lang w:val="en-US"/>
        </w:rPr>
        <w:t xml:space="preserve"> of the contractor</w:t>
      </w:r>
      <w:r w:rsidRPr="00F133D4">
        <w:rPr>
          <w:rFonts w:ascii="Verdana" w:hAnsi="Verdana"/>
          <w:color w:val="000000" w:themeColor="text1"/>
          <w:lang w:val="en-US"/>
        </w:rPr>
        <w:t>;</w:t>
      </w:r>
    </w:p>
    <w:p w:rsidR="0024113D" w:rsidRPr="00F133D4" w:rsidRDefault="0024113D" w:rsidP="0024113D">
      <w:pPr>
        <w:pStyle w:val="a3"/>
        <w:spacing w:after="120" w:line="240" w:lineRule="auto"/>
        <w:ind w:left="0"/>
        <w:jc w:val="both"/>
        <w:rPr>
          <w:rFonts w:ascii="Verdana" w:hAnsi="Verdana"/>
          <w:color w:val="000000" w:themeColor="text1"/>
          <w:lang w:val="en-US"/>
        </w:rPr>
      </w:pPr>
      <w:r w:rsidRPr="00F133D4">
        <w:rPr>
          <w:rFonts w:ascii="Verdana" w:hAnsi="Verdana"/>
          <w:color w:val="000000" w:themeColor="text1"/>
          <w:lang w:val="en-US"/>
        </w:rPr>
        <w:t xml:space="preserve">- </w:t>
      </w:r>
      <w:proofErr w:type="gramStart"/>
      <w:r w:rsidRPr="00F133D4">
        <w:rPr>
          <w:rFonts w:ascii="Verdana" w:hAnsi="Verdana"/>
          <w:color w:val="000000" w:themeColor="text1"/>
          <w:lang w:val="en-US"/>
        </w:rPr>
        <w:t>for</w:t>
      </w:r>
      <w:r>
        <w:rPr>
          <w:rFonts w:ascii="Verdana" w:hAnsi="Verdana"/>
          <w:color w:val="000000" w:themeColor="text1"/>
          <w:lang w:val="en-US"/>
        </w:rPr>
        <w:t>mation</w:t>
      </w:r>
      <w:proofErr w:type="gramEnd"/>
      <w:r>
        <w:rPr>
          <w:rFonts w:ascii="Verdana" w:hAnsi="Verdana"/>
          <w:color w:val="000000" w:themeColor="text1"/>
          <w:lang w:val="en-US"/>
        </w:rPr>
        <w:t xml:space="preserve"> of the contractors</w:t>
      </w:r>
      <w:r w:rsidRPr="00F133D4">
        <w:rPr>
          <w:rFonts w:ascii="Verdana" w:hAnsi="Verdana"/>
          <w:color w:val="000000" w:themeColor="text1"/>
          <w:lang w:val="en-US"/>
        </w:rPr>
        <w:t xml:space="preserve"> database;</w:t>
      </w:r>
    </w:p>
    <w:p w:rsidR="0024113D" w:rsidRDefault="0024113D" w:rsidP="0024113D">
      <w:pPr>
        <w:pStyle w:val="a3"/>
        <w:spacing w:after="120" w:line="240" w:lineRule="auto"/>
        <w:ind w:left="0"/>
        <w:jc w:val="both"/>
        <w:rPr>
          <w:rFonts w:ascii="Verdana" w:hAnsi="Verdana"/>
          <w:color w:val="000000" w:themeColor="text1"/>
          <w:lang w:val="en-US"/>
        </w:rPr>
      </w:pPr>
      <w:r w:rsidRPr="00F133D4">
        <w:rPr>
          <w:rFonts w:ascii="Verdana" w:hAnsi="Verdana"/>
          <w:color w:val="000000" w:themeColor="text1"/>
          <w:lang w:val="en-US"/>
        </w:rPr>
        <w:t>- ensuring the safety of the Bank and the Bank's employees.</w:t>
      </w:r>
    </w:p>
    <w:p w:rsidR="0024113D" w:rsidRPr="00F133D4" w:rsidRDefault="0024113D" w:rsidP="0024113D">
      <w:pPr>
        <w:pStyle w:val="a3"/>
        <w:spacing w:after="120" w:line="240" w:lineRule="auto"/>
        <w:ind w:left="0"/>
        <w:jc w:val="both"/>
        <w:rPr>
          <w:rFonts w:ascii="Verdana" w:hAnsi="Verdana"/>
          <w:color w:val="000000" w:themeColor="text1"/>
          <w:lang w:val="en-US"/>
        </w:rPr>
      </w:pPr>
      <w:r>
        <w:rPr>
          <w:rFonts w:ascii="Verdana" w:hAnsi="Verdana"/>
          <w:color w:val="000000" w:themeColor="text1"/>
          <w:lang w:val="en-US"/>
        </w:rPr>
        <w:t>3.3.2. For processing PD</w:t>
      </w:r>
      <w:r w:rsidRPr="00F133D4">
        <w:rPr>
          <w:rFonts w:ascii="Verdana" w:hAnsi="Verdana"/>
          <w:color w:val="000000" w:themeColor="text1"/>
          <w:lang w:val="en-US"/>
        </w:rPr>
        <w:t xml:space="preserve"> for other purposes, the Bank always provides a legal basis and includes such purposes in this </w:t>
      </w:r>
      <w:r>
        <w:rPr>
          <w:rFonts w:ascii="Verdana" w:hAnsi="Verdana"/>
          <w:color w:val="000000" w:themeColor="text1"/>
          <w:lang w:val="en-US"/>
        </w:rPr>
        <w:t>Notice</w:t>
      </w:r>
      <w:r w:rsidRPr="00F133D4">
        <w:rPr>
          <w:rFonts w:ascii="Verdana" w:hAnsi="Verdana"/>
          <w:color w:val="000000" w:themeColor="text1"/>
          <w:lang w:val="en-US"/>
        </w:rPr>
        <w:t xml:space="preserve"> at the next update.</w:t>
      </w:r>
    </w:p>
    <w:p w:rsidR="0024113D" w:rsidRPr="00F133D4" w:rsidRDefault="0024113D" w:rsidP="0024113D">
      <w:pPr>
        <w:pStyle w:val="a3"/>
        <w:spacing w:after="120" w:line="240" w:lineRule="auto"/>
        <w:ind w:left="0"/>
        <w:jc w:val="both"/>
        <w:rPr>
          <w:rFonts w:ascii="Verdana" w:hAnsi="Verdana"/>
          <w:color w:val="000000" w:themeColor="text1"/>
          <w:lang w:val="en-US"/>
        </w:rPr>
      </w:pPr>
      <w:r w:rsidRPr="00F133D4">
        <w:rPr>
          <w:rFonts w:ascii="Verdana" w:hAnsi="Verdana"/>
          <w:color w:val="000000" w:themeColor="text1"/>
          <w:lang w:val="en-US"/>
        </w:rPr>
        <w:t xml:space="preserve">3.3.3. The register of personal data processing, indicating which categories of data </w:t>
      </w:r>
      <w:proofErr w:type="gramStart"/>
      <w:r w:rsidRPr="00F133D4">
        <w:rPr>
          <w:rFonts w:ascii="Verdana" w:hAnsi="Verdana"/>
          <w:color w:val="000000" w:themeColor="text1"/>
          <w:lang w:val="en-US"/>
        </w:rPr>
        <w:t>are used</w:t>
      </w:r>
      <w:proofErr w:type="gramEnd"/>
      <w:r w:rsidRPr="00F133D4">
        <w:rPr>
          <w:rFonts w:ascii="Verdana" w:hAnsi="Verdana"/>
          <w:color w:val="000000" w:themeColor="text1"/>
          <w:lang w:val="en-US"/>
        </w:rPr>
        <w:t xml:space="preserve"> for what purposes, is given in A</w:t>
      </w:r>
      <w:r>
        <w:rPr>
          <w:rFonts w:ascii="Verdana" w:hAnsi="Verdana"/>
          <w:color w:val="000000" w:themeColor="text1"/>
          <w:lang w:val="en-US"/>
        </w:rPr>
        <w:t>ppendix No. 1 to this Notice</w:t>
      </w:r>
      <w:r w:rsidRPr="00F133D4">
        <w:rPr>
          <w:rFonts w:ascii="Verdana" w:hAnsi="Verdana"/>
          <w:color w:val="000000" w:themeColor="text1"/>
          <w:lang w:val="en-US"/>
        </w:rPr>
        <w:t>.</w:t>
      </w:r>
    </w:p>
    <w:p w:rsidR="00370DCB" w:rsidRPr="00E45DEC" w:rsidRDefault="00370DCB" w:rsidP="00E45DEC">
      <w:pPr>
        <w:pStyle w:val="aa"/>
        <w:spacing w:after="120" w:line="240" w:lineRule="auto"/>
        <w:contextualSpacing/>
        <w:rPr>
          <w:rFonts w:ascii="Verdana" w:hAnsi="Verdana"/>
          <w:b/>
          <w:color w:val="000000" w:themeColor="text1"/>
          <w:lang w:val="en-US"/>
        </w:rPr>
      </w:pPr>
      <w:r w:rsidRPr="00E45DEC">
        <w:rPr>
          <w:rFonts w:ascii="Verdana" w:hAnsi="Verdana"/>
          <w:b/>
          <w:color w:val="000000" w:themeColor="text1"/>
          <w:lang w:val="en-US"/>
        </w:rPr>
        <w:t>3.4. List of PD Subjects whose data is processed by the Bank</w:t>
      </w:r>
      <w:bookmarkEnd w:id="10"/>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In the processes discussed in these </w:t>
      </w:r>
      <w:r w:rsidR="004C2F24" w:rsidRPr="00E45DEC">
        <w:rPr>
          <w:rFonts w:ascii="Verdana" w:hAnsi="Verdana"/>
          <w:color w:val="000000" w:themeColor="text1"/>
          <w:lang w:val="en-US"/>
        </w:rPr>
        <w:t>Notice</w:t>
      </w:r>
      <w:r w:rsidRPr="00E45DEC">
        <w:rPr>
          <w:rFonts w:ascii="Verdana" w:hAnsi="Verdana"/>
          <w:color w:val="000000" w:themeColor="text1"/>
          <w:lang w:val="en-US"/>
        </w:rPr>
        <w:t>, the Bank processes PD of the following categories of PD Subjects: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Bank contractors (individual &amp; private entrepreneurs and individuals);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representatives</w:t>
      </w:r>
      <w:proofErr w:type="gramEnd"/>
      <w:r w:rsidRPr="00E45DEC">
        <w:rPr>
          <w:rFonts w:ascii="Verdana" w:hAnsi="Verdana"/>
          <w:color w:val="000000" w:themeColor="text1"/>
          <w:lang w:val="en-US"/>
        </w:rPr>
        <w:t xml:space="preserve"> of contractors;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users</w:t>
      </w:r>
      <w:proofErr w:type="gramEnd"/>
      <w:r w:rsidRPr="00E45DEC">
        <w:rPr>
          <w:rFonts w:ascii="Verdana" w:hAnsi="Verdana"/>
          <w:color w:val="000000" w:themeColor="text1"/>
          <w:lang w:val="en-US"/>
        </w:rPr>
        <w:t xml:space="preserve"> of the Bank's website;</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owners</w:t>
      </w:r>
      <w:proofErr w:type="gramEnd"/>
      <w:r w:rsidRPr="00E45DEC">
        <w:rPr>
          <w:rFonts w:ascii="Verdana" w:hAnsi="Verdana"/>
          <w:color w:val="000000" w:themeColor="text1"/>
          <w:lang w:val="en-US"/>
        </w:rPr>
        <w:t xml:space="preserve"> of more than 5% of the contractors` shares;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beneficial</w:t>
      </w:r>
      <w:proofErr w:type="gramEnd"/>
      <w:r w:rsidRPr="00E45DEC">
        <w:rPr>
          <w:rFonts w:ascii="Verdana" w:hAnsi="Verdana"/>
          <w:color w:val="000000" w:themeColor="text1"/>
          <w:lang w:val="en-US"/>
        </w:rPr>
        <w:t xml:space="preserve"> owners of the contractors;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members</w:t>
      </w:r>
      <w:proofErr w:type="gramEnd"/>
      <w:r w:rsidRPr="00E45DEC">
        <w:rPr>
          <w:rFonts w:ascii="Verdana" w:hAnsi="Verdana"/>
          <w:color w:val="000000" w:themeColor="text1"/>
          <w:lang w:val="en-US"/>
        </w:rPr>
        <w:t xml:space="preserve"> of the collegial body of the contractors;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visitors</w:t>
      </w:r>
      <w:proofErr w:type="gramEnd"/>
      <w:r w:rsidRPr="00E45DEC">
        <w:rPr>
          <w:rFonts w:ascii="Verdana" w:hAnsi="Verdana"/>
          <w:color w:val="000000" w:themeColor="text1"/>
          <w:lang w:val="en-US"/>
        </w:rPr>
        <w:t xml:space="preserve"> to the Bank's offices.</w:t>
      </w:r>
    </w:p>
    <w:p w:rsidR="00370DCB" w:rsidRPr="00E45DEC" w:rsidRDefault="00370DCB" w:rsidP="00E45DEC">
      <w:pPr>
        <w:pStyle w:val="aa"/>
        <w:spacing w:after="120" w:line="240" w:lineRule="auto"/>
        <w:contextualSpacing/>
        <w:rPr>
          <w:rFonts w:ascii="Verdana" w:hAnsi="Verdana"/>
          <w:b/>
          <w:color w:val="000000" w:themeColor="text1"/>
          <w:lang w:val="en-US"/>
        </w:rPr>
      </w:pPr>
      <w:bookmarkStart w:id="11" w:name="_Toc158287157"/>
      <w:r w:rsidRPr="00E45DEC">
        <w:rPr>
          <w:rFonts w:ascii="Verdana" w:hAnsi="Verdana"/>
          <w:b/>
          <w:color w:val="000000" w:themeColor="text1"/>
          <w:lang w:val="en-US"/>
        </w:rPr>
        <w:t>3.5. PD collection procedure</w:t>
      </w:r>
      <w:bookmarkEnd w:id="11"/>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The Bank collects PD in the following ways: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directly</w:t>
      </w:r>
      <w:proofErr w:type="gramEnd"/>
      <w:r w:rsidRPr="00E45DEC">
        <w:rPr>
          <w:rFonts w:ascii="Verdana" w:hAnsi="Verdana"/>
          <w:color w:val="000000" w:themeColor="text1"/>
          <w:lang w:val="en-US"/>
        </w:rPr>
        <w:t xml:space="preserve"> from the PD Subject;</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from</w:t>
      </w:r>
      <w:proofErr w:type="gramEnd"/>
      <w:r w:rsidRPr="00E45DEC">
        <w:rPr>
          <w:rFonts w:ascii="Verdana" w:hAnsi="Verdana"/>
          <w:color w:val="000000" w:themeColor="text1"/>
          <w:lang w:val="en-US"/>
        </w:rPr>
        <w:t xml:space="preserve"> publicly available sources;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from</w:t>
      </w:r>
      <w:proofErr w:type="gramEnd"/>
      <w:r w:rsidRPr="00E45DEC">
        <w:rPr>
          <w:rFonts w:ascii="Verdana" w:hAnsi="Verdana"/>
          <w:color w:val="000000" w:themeColor="text1"/>
          <w:lang w:val="en-US"/>
        </w:rPr>
        <w:t xml:space="preserve"> third parties who are representatives of the contractor by proxy and authorized to disclose information about the beneficial owners and owners of the contractor.</w:t>
      </w:r>
    </w:p>
    <w:p w:rsidR="00370DCB" w:rsidRPr="00E45DEC" w:rsidRDefault="00370DCB" w:rsidP="00E45DEC">
      <w:pPr>
        <w:pStyle w:val="aa"/>
        <w:spacing w:after="120" w:line="240" w:lineRule="auto"/>
        <w:contextualSpacing/>
        <w:rPr>
          <w:rFonts w:ascii="Verdana" w:hAnsi="Verdana"/>
          <w:b/>
          <w:color w:val="000000" w:themeColor="text1"/>
          <w:lang w:val="en-US"/>
        </w:rPr>
      </w:pPr>
      <w:bookmarkStart w:id="12" w:name="_Toc158287158"/>
      <w:r w:rsidRPr="00E45DEC">
        <w:rPr>
          <w:rFonts w:ascii="Verdana" w:hAnsi="Verdana"/>
          <w:b/>
          <w:color w:val="000000" w:themeColor="text1"/>
          <w:lang w:val="en-US"/>
        </w:rPr>
        <w:t>3.6. List of PD</w:t>
      </w:r>
      <w:bookmarkEnd w:id="12"/>
      <w:r w:rsidRPr="00E45DEC">
        <w:rPr>
          <w:rFonts w:ascii="Verdana" w:hAnsi="Verdana"/>
          <w:b/>
          <w:color w:val="000000" w:themeColor="text1"/>
          <w:lang w:val="en-US"/>
        </w:rPr>
        <w:t xml:space="preserve"> </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3.6.1</w:t>
      </w:r>
      <w:r w:rsidR="004C2F24" w:rsidRPr="00E45DEC">
        <w:rPr>
          <w:rFonts w:ascii="Verdana" w:hAnsi="Verdana"/>
          <w:color w:val="000000" w:themeColor="text1"/>
          <w:lang w:val="en-US"/>
        </w:rPr>
        <w:t>. PD subject – Bank contractor</w:t>
      </w:r>
      <w:r w:rsidRPr="00E45DEC">
        <w:rPr>
          <w:rFonts w:ascii="Verdana" w:hAnsi="Verdana"/>
          <w:color w:val="000000" w:themeColor="text1"/>
          <w:lang w:val="en-US"/>
        </w:rPr>
        <w:t>:</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full</w:t>
      </w:r>
      <w:proofErr w:type="gramEnd"/>
      <w:r w:rsidRPr="00E45DEC">
        <w:rPr>
          <w:rFonts w:ascii="Verdana" w:hAnsi="Verdana"/>
          <w:color w:val="000000" w:themeColor="text1"/>
          <w:lang w:val="en-US"/>
        </w:rPr>
        <w:t xml:space="preserve"> name (former full name);</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contacts</w:t>
      </w:r>
      <w:proofErr w:type="gramEnd"/>
      <w:r w:rsidRPr="00E45DEC">
        <w:rPr>
          <w:rFonts w:ascii="Verdana" w:hAnsi="Verdana"/>
          <w:color w:val="000000" w:themeColor="text1"/>
          <w:lang w:val="en-US"/>
        </w:rPr>
        <w:t xml:space="preserve"> (phone number, email address);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date</w:t>
      </w:r>
      <w:proofErr w:type="gramEnd"/>
      <w:r w:rsidRPr="00E45DEC">
        <w:rPr>
          <w:rFonts w:ascii="Verdana" w:hAnsi="Verdana"/>
          <w:color w:val="000000" w:themeColor="text1"/>
          <w:lang w:val="en-US"/>
        </w:rPr>
        <w:t xml:space="preserve"> and place of birth;</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citizenship</w:t>
      </w:r>
      <w:proofErr w:type="gramEnd"/>
      <w:r w:rsidRPr="00E45DEC">
        <w:rPr>
          <w:rFonts w:ascii="Verdana" w:hAnsi="Verdana"/>
          <w:color w:val="000000" w:themeColor="text1"/>
          <w:lang w:val="en-US"/>
        </w:rPr>
        <w:t>;</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address registration</w:t>
      </w:r>
      <w:proofErr w:type="gramStart"/>
      <w:r w:rsidRPr="00E45DEC">
        <w:rPr>
          <w:rFonts w:ascii="Verdana" w:hAnsi="Verdana"/>
          <w:color w:val="000000" w:themeColor="text1"/>
          <w:lang w:val="en-US"/>
        </w:rPr>
        <w:t>;</w:t>
      </w:r>
      <w:proofErr w:type="gramEnd"/>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address</w:t>
      </w:r>
      <w:proofErr w:type="gramEnd"/>
      <w:r w:rsidRPr="00E45DEC">
        <w:rPr>
          <w:rFonts w:ascii="Verdana" w:hAnsi="Verdana"/>
          <w:color w:val="000000" w:themeColor="text1"/>
          <w:lang w:val="en-US"/>
        </w:rPr>
        <w:t xml:space="preserve"> of temporary stay;</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INN/IIN (or equivalent), place of tax registration;</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details</w:t>
      </w:r>
      <w:proofErr w:type="gramEnd"/>
      <w:r w:rsidRPr="00E45DEC">
        <w:rPr>
          <w:rFonts w:ascii="Verdana" w:hAnsi="Verdana"/>
          <w:color w:val="000000" w:themeColor="text1"/>
          <w:lang w:val="en-US"/>
        </w:rPr>
        <w:t xml:space="preserve"> of the identity document;</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lastRenderedPageBreak/>
        <w:t xml:space="preserve">- </w:t>
      </w:r>
      <w:proofErr w:type="gramStart"/>
      <w:r w:rsidRPr="00E45DEC">
        <w:rPr>
          <w:rFonts w:ascii="Verdana" w:hAnsi="Verdana"/>
          <w:color w:val="000000" w:themeColor="text1"/>
          <w:lang w:val="en-US"/>
        </w:rPr>
        <w:t>driver's</w:t>
      </w:r>
      <w:proofErr w:type="gramEnd"/>
      <w:r w:rsidRPr="00E45DEC">
        <w:rPr>
          <w:rFonts w:ascii="Verdana" w:hAnsi="Verdana"/>
          <w:color w:val="000000" w:themeColor="text1"/>
          <w:lang w:val="en-US"/>
        </w:rPr>
        <w:t xml:space="preserve"> license details;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data</w:t>
      </w:r>
      <w:proofErr w:type="gramEnd"/>
      <w:r w:rsidRPr="00E45DEC">
        <w:rPr>
          <w:rFonts w:ascii="Verdana" w:hAnsi="Verdana"/>
          <w:color w:val="000000" w:themeColor="text1"/>
          <w:lang w:val="en-US"/>
        </w:rPr>
        <w:t xml:space="preserve"> on education, professional skills, advanced training and work experience;</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marital</w:t>
      </w:r>
      <w:proofErr w:type="gramEnd"/>
      <w:r w:rsidRPr="00E45DEC">
        <w:rPr>
          <w:rFonts w:ascii="Verdana" w:hAnsi="Verdana"/>
          <w:color w:val="000000" w:themeColor="text1"/>
          <w:lang w:val="en-US"/>
        </w:rPr>
        <w:t xml:space="preserve"> status, information about relatives/spouses;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presence/absence</w:t>
      </w:r>
      <w:proofErr w:type="gramEnd"/>
      <w:r w:rsidRPr="00E45DEC">
        <w:rPr>
          <w:rFonts w:ascii="Verdana" w:hAnsi="Verdana"/>
          <w:color w:val="000000" w:themeColor="text1"/>
          <w:lang w:val="en-US"/>
        </w:rPr>
        <w:t xml:space="preserve"> of a criminal record;</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presence/absence</w:t>
      </w:r>
      <w:proofErr w:type="gramEnd"/>
      <w:r w:rsidRPr="00E45DEC">
        <w:rPr>
          <w:rFonts w:ascii="Verdana" w:hAnsi="Verdana"/>
          <w:color w:val="000000" w:themeColor="text1"/>
          <w:lang w:val="en-US"/>
        </w:rPr>
        <w:t xml:space="preserve"> of received and outstanding loans.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3.6.2. PD subject – representative of the contractor:</w:t>
      </w:r>
    </w:p>
    <w:p w:rsidR="00370DCB" w:rsidRPr="00E45DEC" w:rsidRDefault="00370DCB" w:rsidP="00CD53E0">
      <w:pPr>
        <w:tabs>
          <w:tab w:val="left" w:pos="142"/>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w:t>
      </w:r>
      <w:r w:rsidRPr="00E45DEC">
        <w:rPr>
          <w:rFonts w:ascii="Verdana" w:hAnsi="Verdana"/>
          <w:color w:val="000000" w:themeColor="text1"/>
          <w:lang w:val="en-US"/>
        </w:rPr>
        <w:tab/>
      </w:r>
      <w:proofErr w:type="gramStart"/>
      <w:r w:rsidRPr="00E45DEC">
        <w:rPr>
          <w:rFonts w:ascii="Verdana" w:hAnsi="Verdana"/>
          <w:color w:val="000000" w:themeColor="text1"/>
          <w:lang w:val="en-US"/>
        </w:rPr>
        <w:t>full</w:t>
      </w:r>
      <w:proofErr w:type="gramEnd"/>
      <w:r w:rsidRPr="00E45DEC">
        <w:rPr>
          <w:rFonts w:ascii="Verdana" w:hAnsi="Verdana"/>
          <w:color w:val="000000" w:themeColor="text1"/>
          <w:lang w:val="en-US"/>
        </w:rPr>
        <w:t xml:space="preserve"> name;</w:t>
      </w:r>
    </w:p>
    <w:p w:rsidR="00370DCB" w:rsidRPr="00E45DEC" w:rsidRDefault="00370DCB" w:rsidP="00CD53E0">
      <w:pPr>
        <w:tabs>
          <w:tab w:val="left" w:pos="142"/>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contacts</w:t>
      </w:r>
      <w:proofErr w:type="gramEnd"/>
      <w:r w:rsidRPr="00E45DEC">
        <w:rPr>
          <w:rFonts w:ascii="Verdana" w:hAnsi="Verdana"/>
          <w:color w:val="000000" w:themeColor="text1"/>
          <w:lang w:val="en-US"/>
        </w:rPr>
        <w:t xml:space="preserve"> (phone number, email address);</w:t>
      </w:r>
    </w:p>
    <w:p w:rsidR="00370DCB" w:rsidRPr="00E45DEC" w:rsidRDefault="00370DCB" w:rsidP="00CD53E0">
      <w:pPr>
        <w:tabs>
          <w:tab w:val="left" w:pos="142"/>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w:t>
      </w:r>
      <w:r w:rsidRPr="00E45DEC">
        <w:rPr>
          <w:rFonts w:ascii="Verdana" w:hAnsi="Verdana"/>
          <w:color w:val="000000" w:themeColor="text1"/>
          <w:lang w:val="en-US"/>
        </w:rPr>
        <w:tab/>
      </w:r>
      <w:proofErr w:type="gramStart"/>
      <w:r w:rsidRPr="00E45DEC">
        <w:rPr>
          <w:rFonts w:ascii="Verdana" w:hAnsi="Verdana"/>
          <w:color w:val="000000" w:themeColor="text1"/>
          <w:lang w:val="en-US"/>
        </w:rPr>
        <w:t>job</w:t>
      </w:r>
      <w:proofErr w:type="gramEnd"/>
      <w:r w:rsidRPr="00E45DEC">
        <w:rPr>
          <w:rFonts w:ascii="Verdana" w:hAnsi="Verdana"/>
          <w:color w:val="000000" w:themeColor="text1"/>
          <w:lang w:val="en-US"/>
        </w:rPr>
        <w:t xml:space="preserve"> title;</w:t>
      </w:r>
    </w:p>
    <w:p w:rsidR="00370DCB" w:rsidRPr="00E45DEC" w:rsidRDefault="00370DCB" w:rsidP="00CD53E0">
      <w:pPr>
        <w:tabs>
          <w:tab w:val="left" w:pos="142"/>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details</w:t>
      </w:r>
      <w:proofErr w:type="gramEnd"/>
      <w:r w:rsidRPr="00E45DEC">
        <w:rPr>
          <w:rFonts w:ascii="Verdana" w:hAnsi="Verdana"/>
          <w:color w:val="000000" w:themeColor="text1"/>
          <w:lang w:val="en-US"/>
        </w:rPr>
        <w:t xml:space="preserve"> of the identity document;</w:t>
      </w:r>
    </w:p>
    <w:p w:rsidR="00370DCB" w:rsidRPr="00E45DEC" w:rsidRDefault="00370DCB" w:rsidP="00CD53E0">
      <w:pPr>
        <w:tabs>
          <w:tab w:val="left" w:pos="142"/>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registration</w:t>
      </w:r>
      <w:proofErr w:type="gramEnd"/>
      <w:r w:rsidRPr="00E45DEC">
        <w:rPr>
          <w:rFonts w:ascii="Verdana" w:hAnsi="Verdana"/>
          <w:color w:val="000000" w:themeColor="text1"/>
          <w:lang w:val="en-US"/>
        </w:rPr>
        <w:t xml:space="preserve"> address.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3.6.3. PD subject – user of the Bank’s website:</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user</w:t>
      </w:r>
      <w:proofErr w:type="gramEnd"/>
      <w:r w:rsidRPr="00E45DEC">
        <w:rPr>
          <w:rFonts w:ascii="Verdana" w:hAnsi="Verdana"/>
          <w:color w:val="000000" w:themeColor="text1"/>
          <w:lang w:val="en-US"/>
        </w:rPr>
        <w:t xml:space="preserve"> behavior using cookies;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IP address.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3.6.4. PD subject – owner of more than 5% of shares/shares and information</w:t>
      </w:r>
    </w:p>
    <w:p w:rsidR="00370DCB" w:rsidRPr="00E45DEC" w:rsidRDefault="00370DCB" w:rsidP="00E45DEC">
      <w:pPr>
        <w:tabs>
          <w:tab w:val="left" w:pos="142"/>
        </w:tabs>
        <w:spacing w:after="120" w:line="240" w:lineRule="auto"/>
        <w:contextualSpacing/>
        <w:jc w:val="both"/>
        <w:rPr>
          <w:rFonts w:ascii="Verdana" w:hAnsi="Verdana"/>
          <w:color w:val="000000" w:themeColor="text1"/>
          <w:lang w:val="en-US"/>
        </w:rPr>
      </w:pPr>
      <w:proofErr w:type="gramStart"/>
      <w:r w:rsidRPr="00E45DEC">
        <w:rPr>
          <w:rFonts w:ascii="Verdana" w:hAnsi="Verdana"/>
          <w:color w:val="000000" w:themeColor="text1"/>
          <w:lang w:val="en-US"/>
        </w:rPr>
        <w:t>about</w:t>
      </w:r>
      <w:proofErr w:type="gramEnd"/>
      <w:r w:rsidRPr="00E45DEC">
        <w:rPr>
          <w:rFonts w:ascii="Verdana" w:hAnsi="Verdana"/>
          <w:color w:val="000000" w:themeColor="text1"/>
          <w:lang w:val="en-US"/>
        </w:rPr>
        <w:t xml:space="preserve"> beneficial owners, member of the collegial body:</w:t>
      </w:r>
    </w:p>
    <w:p w:rsidR="00370DCB" w:rsidRPr="00E45DEC" w:rsidRDefault="00370DCB" w:rsidP="00E45DEC">
      <w:pPr>
        <w:tabs>
          <w:tab w:val="left" w:pos="142"/>
          <w:tab w:val="left" w:pos="426"/>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w:t>
      </w:r>
      <w:r w:rsidRPr="00E45DEC">
        <w:rPr>
          <w:rFonts w:ascii="Verdana" w:hAnsi="Verdana"/>
          <w:color w:val="000000" w:themeColor="text1"/>
          <w:lang w:val="en-US"/>
        </w:rPr>
        <w:tab/>
      </w:r>
      <w:proofErr w:type="gramStart"/>
      <w:r w:rsidRPr="00E45DEC">
        <w:rPr>
          <w:rFonts w:ascii="Verdana" w:hAnsi="Verdana"/>
          <w:color w:val="000000" w:themeColor="text1"/>
          <w:lang w:val="en-US"/>
        </w:rPr>
        <w:t>full</w:t>
      </w:r>
      <w:proofErr w:type="gramEnd"/>
      <w:r w:rsidRPr="00E45DEC">
        <w:rPr>
          <w:rFonts w:ascii="Verdana" w:hAnsi="Verdana"/>
          <w:color w:val="000000" w:themeColor="text1"/>
          <w:lang w:val="en-US"/>
        </w:rPr>
        <w:t xml:space="preserve"> name;</w:t>
      </w:r>
    </w:p>
    <w:p w:rsidR="00370DCB" w:rsidRPr="00E45DEC" w:rsidRDefault="00370DCB" w:rsidP="00E45DEC">
      <w:pPr>
        <w:tabs>
          <w:tab w:val="left" w:pos="142"/>
          <w:tab w:val="left" w:pos="426"/>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w:t>
      </w:r>
      <w:r w:rsidRPr="00E45DEC">
        <w:rPr>
          <w:rFonts w:ascii="Verdana" w:hAnsi="Verdana"/>
          <w:color w:val="000000" w:themeColor="text1"/>
          <w:lang w:val="en-US"/>
        </w:rPr>
        <w:tab/>
      </w:r>
      <w:proofErr w:type="gramStart"/>
      <w:r w:rsidRPr="00E45DEC">
        <w:rPr>
          <w:rFonts w:ascii="Verdana" w:hAnsi="Verdana"/>
          <w:color w:val="000000" w:themeColor="text1"/>
          <w:lang w:val="en-US"/>
        </w:rPr>
        <w:t>date</w:t>
      </w:r>
      <w:proofErr w:type="gramEnd"/>
      <w:r w:rsidRPr="00E45DEC">
        <w:rPr>
          <w:rFonts w:ascii="Verdana" w:hAnsi="Verdana"/>
          <w:color w:val="000000" w:themeColor="text1"/>
          <w:lang w:val="en-US"/>
        </w:rPr>
        <w:t xml:space="preserve"> of birth;</w:t>
      </w:r>
    </w:p>
    <w:p w:rsidR="00370DCB" w:rsidRPr="00E45DEC" w:rsidRDefault="00370DCB" w:rsidP="00E45DEC">
      <w:pPr>
        <w:tabs>
          <w:tab w:val="left" w:pos="142"/>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country</w:t>
      </w:r>
      <w:proofErr w:type="gramEnd"/>
      <w:r w:rsidRPr="00E45DEC">
        <w:rPr>
          <w:rFonts w:ascii="Verdana" w:hAnsi="Verdana"/>
          <w:color w:val="000000" w:themeColor="text1"/>
          <w:lang w:val="en-US"/>
        </w:rPr>
        <w:t xml:space="preserve"> of tax residence;</w:t>
      </w:r>
    </w:p>
    <w:p w:rsidR="00370DCB" w:rsidRPr="00E45DEC" w:rsidRDefault="00370DCB" w:rsidP="00E45DEC">
      <w:pPr>
        <w:tabs>
          <w:tab w:val="left" w:pos="142"/>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citizenship</w:t>
      </w:r>
      <w:proofErr w:type="gramEnd"/>
      <w:r w:rsidRPr="00E45DEC">
        <w:rPr>
          <w:rFonts w:ascii="Verdana" w:hAnsi="Verdana"/>
          <w:color w:val="000000" w:themeColor="text1"/>
          <w:lang w:val="en-US"/>
        </w:rPr>
        <w:t>;</w:t>
      </w:r>
    </w:p>
    <w:p w:rsidR="00370DCB" w:rsidRPr="00E45DEC" w:rsidRDefault="00370DCB" w:rsidP="00E45DEC">
      <w:pPr>
        <w:tabs>
          <w:tab w:val="left" w:pos="142"/>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INN/IIN (or equivalent);</w:t>
      </w:r>
    </w:p>
    <w:p w:rsidR="00370DCB" w:rsidRPr="00E45DEC" w:rsidRDefault="00370DCB" w:rsidP="00E45DEC">
      <w:pPr>
        <w:tabs>
          <w:tab w:val="left" w:pos="142"/>
          <w:tab w:val="left" w:pos="426"/>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w:t>
      </w:r>
      <w:r w:rsidRPr="00E45DEC">
        <w:rPr>
          <w:rFonts w:ascii="Verdana" w:hAnsi="Verdana"/>
          <w:color w:val="000000" w:themeColor="text1"/>
          <w:lang w:val="en-US"/>
        </w:rPr>
        <w:tab/>
      </w:r>
      <w:proofErr w:type="gramStart"/>
      <w:r w:rsidRPr="00E45DEC">
        <w:rPr>
          <w:rFonts w:ascii="Verdana" w:hAnsi="Verdana"/>
          <w:color w:val="000000" w:themeColor="text1"/>
          <w:lang w:val="en-US"/>
        </w:rPr>
        <w:t>job</w:t>
      </w:r>
      <w:proofErr w:type="gramEnd"/>
      <w:r w:rsidRPr="00E45DEC">
        <w:rPr>
          <w:rFonts w:ascii="Verdana" w:hAnsi="Verdana"/>
          <w:color w:val="000000" w:themeColor="text1"/>
          <w:lang w:val="en-US"/>
        </w:rPr>
        <w:t xml:space="preserve"> title;</w:t>
      </w:r>
    </w:p>
    <w:p w:rsidR="00370DCB" w:rsidRPr="00E45DEC" w:rsidRDefault="00370DCB" w:rsidP="00E45DEC">
      <w:pPr>
        <w:tabs>
          <w:tab w:val="left" w:pos="142"/>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details</w:t>
      </w:r>
      <w:proofErr w:type="gramEnd"/>
      <w:r w:rsidRPr="00E45DEC">
        <w:rPr>
          <w:rFonts w:ascii="Verdana" w:hAnsi="Verdana"/>
          <w:color w:val="000000" w:themeColor="text1"/>
          <w:lang w:val="en-US"/>
        </w:rPr>
        <w:t xml:space="preserve"> of the identity document;</w:t>
      </w:r>
    </w:p>
    <w:p w:rsidR="00370DCB" w:rsidRPr="00E45DEC" w:rsidRDefault="00370DCB" w:rsidP="00E45DEC">
      <w:pPr>
        <w:tabs>
          <w:tab w:val="left" w:pos="142"/>
          <w:tab w:val="left" w:pos="426"/>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w:t>
      </w:r>
      <w:r w:rsidRPr="00E45DEC">
        <w:rPr>
          <w:rFonts w:ascii="Verdana" w:hAnsi="Verdana"/>
          <w:color w:val="000000" w:themeColor="text1"/>
          <w:lang w:val="en-US"/>
        </w:rPr>
        <w:tab/>
        <w:t>e-mail address.</w:t>
      </w:r>
    </w:p>
    <w:p w:rsidR="00370DCB" w:rsidRPr="00E45DEC" w:rsidRDefault="00370DCB"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3.6.5. PD subject – visitors to Bank offices:</w:t>
      </w:r>
    </w:p>
    <w:p w:rsidR="00370DCB" w:rsidRPr="00E45DEC" w:rsidRDefault="00370DCB" w:rsidP="00E45DEC">
      <w:pPr>
        <w:tabs>
          <w:tab w:val="left" w:pos="284"/>
          <w:tab w:val="left" w:pos="426"/>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w:t>
      </w:r>
      <w:r w:rsidRPr="00E45DEC">
        <w:rPr>
          <w:rFonts w:ascii="Verdana" w:hAnsi="Verdana"/>
          <w:color w:val="000000" w:themeColor="text1"/>
          <w:lang w:val="en-US"/>
        </w:rPr>
        <w:tab/>
      </w:r>
      <w:proofErr w:type="gramStart"/>
      <w:r w:rsidRPr="00E45DEC">
        <w:rPr>
          <w:rFonts w:ascii="Verdana" w:hAnsi="Verdana"/>
          <w:color w:val="000000" w:themeColor="text1"/>
          <w:lang w:val="en-US"/>
        </w:rPr>
        <w:t>full</w:t>
      </w:r>
      <w:proofErr w:type="gramEnd"/>
      <w:r w:rsidRPr="00E45DEC">
        <w:rPr>
          <w:rFonts w:ascii="Verdana" w:hAnsi="Verdana"/>
          <w:color w:val="000000" w:themeColor="text1"/>
          <w:lang w:val="en-US"/>
        </w:rPr>
        <w:t xml:space="preserve"> name;</w:t>
      </w:r>
    </w:p>
    <w:p w:rsidR="00E10D91" w:rsidRPr="00E45DEC" w:rsidRDefault="00370DCB"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details</w:t>
      </w:r>
      <w:proofErr w:type="gramEnd"/>
      <w:r w:rsidRPr="00E45DEC">
        <w:rPr>
          <w:rFonts w:ascii="Verdana" w:hAnsi="Verdana"/>
          <w:color w:val="000000" w:themeColor="text1"/>
          <w:lang w:val="en-US"/>
        </w:rPr>
        <w:t xml:space="preserve"> of the identity document.</w:t>
      </w:r>
    </w:p>
    <w:p w:rsidR="00E10D91" w:rsidRPr="00E45DEC" w:rsidRDefault="00E10D91" w:rsidP="00E45DEC">
      <w:pPr>
        <w:pStyle w:val="aa"/>
        <w:spacing w:after="120" w:line="240" w:lineRule="auto"/>
        <w:contextualSpacing/>
        <w:rPr>
          <w:rFonts w:ascii="Verdana" w:hAnsi="Verdana"/>
          <w:b/>
          <w:color w:val="000000" w:themeColor="text1"/>
          <w:lang w:val="en-US"/>
        </w:rPr>
      </w:pPr>
      <w:bookmarkStart w:id="13" w:name="_Toc158287159"/>
      <w:r w:rsidRPr="00E45DEC">
        <w:rPr>
          <w:rFonts w:ascii="Verdana" w:hAnsi="Verdana"/>
          <w:b/>
          <w:color w:val="000000" w:themeColor="text1"/>
          <w:lang w:val="en-US"/>
        </w:rPr>
        <w:t>3.7. Functions of the Bank when processing PD</w:t>
      </w:r>
      <w:bookmarkEnd w:id="13"/>
      <w:r w:rsidRPr="00E45DEC">
        <w:rPr>
          <w:rFonts w:ascii="Verdana" w:hAnsi="Verdana"/>
          <w:b/>
          <w:color w:val="000000" w:themeColor="text1"/>
          <w:lang w:val="en-US"/>
        </w:rPr>
        <w:t xml:space="preserve"> </w:t>
      </w:r>
    </w:p>
    <w:p w:rsidR="00E10D91" w:rsidRPr="00E45DEC" w:rsidRDefault="00E10D9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3.7.1. When processing PD Bank:</w:t>
      </w:r>
    </w:p>
    <w:p w:rsidR="00E10D91" w:rsidRPr="00E45DEC" w:rsidRDefault="00E10D9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takes measures necessary and sufficient to ensure compliance with the requirements of Applicable legislation, IRD and Regulatory documents of the Bank in the field of PD; </w:t>
      </w:r>
    </w:p>
    <w:p w:rsidR="00E10D91" w:rsidRPr="00E45DEC" w:rsidRDefault="00E10D9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takes legal, organizational and technical measures to protect PD from unauthorized or accidental access to them, destruction, modification, blocking, copying, providing, distribution of PD, as well as from other illegal actions in relation to PD; </w:t>
      </w:r>
    </w:p>
    <w:p w:rsidR="00E10D91" w:rsidRPr="00E45DEC" w:rsidRDefault="00E10D9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appoints a Person responsible for organizing the processing of personal data;</w:t>
      </w:r>
    </w:p>
    <w:p w:rsidR="00E10D91" w:rsidRPr="00E45DEC" w:rsidRDefault="00E10D9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approves the IRD and issues regulatory documents; </w:t>
      </w:r>
    </w:p>
    <w:p w:rsidR="00E10D91" w:rsidRPr="00E45DEC" w:rsidRDefault="000A0EB9"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r w:rsidR="00E10D91" w:rsidRPr="00E45DEC">
        <w:rPr>
          <w:rFonts w:ascii="Verdana" w:hAnsi="Verdana"/>
          <w:color w:val="000000" w:themeColor="text1"/>
          <w:lang w:val="en-US"/>
        </w:rPr>
        <w:t>provides familiarization of the Bank's employees directly involved in the processing of PD with</w:t>
      </w:r>
      <w:r w:rsidRPr="00E45DEC">
        <w:rPr>
          <w:rFonts w:ascii="Verdana" w:hAnsi="Verdana"/>
          <w:color w:val="000000" w:themeColor="text1"/>
          <w:lang w:val="en-US"/>
        </w:rPr>
        <w:t xml:space="preserve"> the Applicable legislation, IRD </w:t>
      </w:r>
      <w:r w:rsidR="00E10D91" w:rsidRPr="00E45DEC">
        <w:rPr>
          <w:rFonts w:ascii="Verdana" w:hAnsi="Verdana"/>
          <w:color w:val="000000" w:themeColor="text1"/>
          <w:lang w:val="en-US"/>
        </w:rPr>
        <w:t xml:space="preserve">and Regulatory documents of the Bank in the field of PD; </w:t>
      </w:r>
    </w:p>
    <w:p w:rsidR="00E10D91" w:rsidRPr="00E45DEC" w:rsidRDefault="000A0EB9"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r w:rsidR="00E10D91" w:rsidRPr="00E45DEC">
        <w:rPr>
          <w:rFonts w:ascii="Verdana" w:hAnsi="Verdana"/>
          <w:color w:val="000000" w:themeColor="text1"/>
          <w:lang w:val="en-US"/>
        </w:rPr>
        <w:t xml:space="preserve">provides training to Bank employees directly involved in PD processing on the rules of working with PD; </w:t>
      </w:r>
    </w:p>
    <w:p w:rsidR="00E10D91" w:rsidRPr="00E45DEC" w:rsidRDefault="000A0EB9"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r w:rsidR="00E10D91" w:rsidRPr="00E45DEC">
        <w:rPr>
          <w:rFonts w:ascii="Verdana" w:hAnsi="Verdana"/>
          <w:color w:val="000000" w:themeColor="text1"/>
          <w:lang w:val="en-US"/>
        </w:rPr>
        <w:t xml:space="preserve">publishes or otherwise provides unrestricted access </w:t>
      </w:r>
    </w:p>
    <w:p w:rsidR="00E10D91" w:rsidRPr="00E45DEC" w:rsidRDefault="00E10D91" w:rsidP="00E45DEC">
      <w:pPr>
        <w:tabs>
          <w:tab w:val="left" w:pos="284"/>
        </w:tabs>
        <w:spacing w:after="120" w:line="240" w:lineRule="auto"/>
        <w:contextualSpacing/>
        <w:jc w:val="both"/>
        <w:rPr>
          <w:rFonts w:ascii="Verdana" w:hAnsi="Verdana"/>
          <w:color w:val="000000" w:themeColor="text1"/>
          <w:lang w:val="en-US"/>
        </w:rPr>
      </w:pPr>
      <w:proofErr w:type="gramStart"/>
      <w:r w:rsidRPr="00E45DEC">
        <w:rPr>
          <w:rFonts w:ascii="Verdana" w:hAnsi="Verdana"/>
          <w:color w:val="000000" w:themeColor="text1"/>
          <w:lang w:val="en-US"/>
        </w:rPr>
        <w:t>to</w:t>
      </w:r>
      <w:proofErr w:type="gramEnd"/>
      <w:r w:rsidRPr="00E45DEC">
        <w:rPr>
          <w:rFonts w:ascii="Verdana" w:hAnsi="Verdana"/>
          <w:color w:val="000000" w:themeColor="text1"/>
          <w:lang w:val="en-US"/>
        </w:rPr>
        <w:t xml:space="preserve"> the present Situation; </w:t>
      </w:r>
    </w:p>
    <w:p w:rsidR="00E10D91" w:rsidRPr="00E45DEC" w:rsidRDefault="00E10D91"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 xml:space="preserve">informs, in accordance with the established procedure, PD Subjects or their legal representatives </w:t>
      </w:r>
      <w:r w:rsidR="003422C3" w:rsidRPr="00E45DEC">
        <w:rPr>
          <w:rFonts w:ascii="Verdana" w:hAnsi="Verdana"/>
          <w:color w:val="000000" w:themeColor="text1"/>
          <w:lang w:val="en-US"/>
        </w:rPr>
        <w:t>about the</w:t>
      </w:r>
      <w:r w:rsidRPr="00E45DEC">
        <w:rPr>
          <w:rFonts w:ascii="Verdana" w:hAnsi="Verdana"/>
          <w:color w:val="000000" w:themeColor="text1"/>
          <w:lang w:val="en-US"/>
        </w:rPr>
        <w:t xml:space="preserve"> availability of PD related to the relevant PD Subjects, provides an opportunity to familiarize with these PD when contacting and (or) receiving requests from these PD Subjects or their legal representatives, unless otherwise established by Applicable Law; </w:t>
      </w:r>
    </w:p>
    <w:p w:rsidR="00E10D91" w:rsidRPr="00E45DEC" w:rsidRDefault="000A0EB9"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r w:rsidR="00E10D91" w:rsidRPr="00E45DEC">
        <w:rPr>
          <w:rFonts w:ascii="Verdana" w:hAnsi="Verdana"/>
          <w:color w:val="000000" w:themeColor="text1"/>
          <w:lang w:val="en-US"/>
        </w:rPr>
        <w:t xml:space="preserve">stops processing and destroys PD in cases provided for by Applicable Law; </w:t>
      </w:r>
    </w:p>
    <w:p w:rsidR="00E10D91" w:rsidRPr="00E45DEC" w:rsidRDefault="000A0EB9"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r w:rsidR="00E10D91" w:rsidRPr="00E45DEC">
        <w:rPr>
          <w:rFonts w:ascii="Verdana" w:hAnsi="Verdana"/>
          <w:color w:val="000000" w:themeColor="text1"/>
          <w:lang w:val="en-US"/>
        </w:rPr>
        <w:t>performs other actions provided for by Applicable Law.</w:t>
      </w:r>
    </w:p>
    <w:p w:rsidR="003422C3" w:rsidRPr="00E45DEC" w:rsidRDefault="003422C3" w:rsidP="00E45DEC">
      <w:pPr>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lastRenderedPageBreak/>
        <w:t>3.7.2. The person responsible for the organization of personal data processing is obliged to:</w:t>
      </w:r>
    </w:p>
    <w:p w:rsidR="003422C3" w:rsidRPr="00E45DEC" w:rsidRDefault="00FB0CB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r w:rsidR="003422C3" w:rsidRPr="00E45DEC">
        <w:rPr>
          <w:rFonts w:ascii="Verdana" w:hAnsi="Verdana"/>
          <w:color w:val="000000" w:themeColor="text1"/>
          <w:lang w:val="en-US"/>
        </w:rPr>
        <w:t>carry out internal control over compliance by the Bank and its employees with Applicable legislation</w:t>
      </w:r>
      <w:proofErr w:type="gramStart"/>
      <w:r w:rsidR="003422C3" w:rsidRPr="00E45DEC">
        <w:rPr>
          <w:rFonts w:ascii="Verdana" w:hAnsi="Verdana"/>
          <w:color w:val="000000" w:themeColor="text1"/>
          <w:lang w:val="en-US"/>
        </w:rPr>
        <w:t>;</w:t>
      </w:r>
      <w:proofErr w:type="gramEnd"/>
    </w:p>
    <w:p w:rsidR="003422C3" w:rsidRPr="00E45DEC" w:rsidRDefault="00FB0CB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r w:rsidR="003422C3" w:rsidRPr="00E45DEC">
        <w:rPr>
          <w:rFonts w:ascii="Verdana" w:hAnsi="Verdana"/>
          <w:color w:val="000000" w:themeColor="text1"/>
          <w:lang w:val="en-US"/>
        </w:rPr>
        <w:t>bring to the attention of the Bank's employees the provision</w:t>
      </w:r>
      <w:r w:rsidRPr="00E45DEC">
        <w:rPr>
          <w:rFonts w:ascii="Verdana" w:hAnsi="Verdana"/>
          <w:color w:val="000000" w:themeColor="text1"/>
          <w:lang w:val="en-US"/>
        </w:rPr>
        <w:t>s of Applicable legislation, IRD</w:t>
      </w:r>
      <w:r w:rsidR="003422C3" w:rsidRPr="00E45DEC">
        <w:rPr>
          <w:rFonts w:ascii="Verdana" w:hAnsi="Verdana"/>
          <w:color w:val="000000" w:themeColor="text1"/>
          <w:lang w:val="en-US"/>
        </w:rPr>
        <w:t xml:space="preserve"> on the processing of </w:t>
      </w:r>
      <w:r w:rsidRPr="00E45DEC">
        <w:rPr>
          <w:rFonts w:ascii="Verdana" w:hAnsi="Verdana"/>
          <w:color w:val="000000" w:themeColor="text1"/>
          <w:lang w:val="en-US"/>
        </w:rPr>
        <w:t>PD</w:t>
      </w:r>
      <w:r w:rsidR="003422C3" w:rsidRPr="00E45DEC">
        <w:rPr>
          <w:rFonts w:ascii="Verdana" w:hAnsi="Verdana"/>
          <w:color w:val="000000" w:themeColor="text1"/>
          <w:lang w:val="en-US"/>
        </w:rPr>
        <w:t xml:space="preserve">, requirements for the protection of </w:t>
      </w:r>
      <w:r w:rsidRPr="00E45DEC">
        <w:rPr>
          <w:rFonts w:ascii="Verdana" w:hAnsi="Verdana"/>
          <w:color w:val="000000" w:themeColor="text1"/>
          <w:lang w:val="en-US"/>
        </w:rPr>
        <w:t>PD</w:t>
      </w:r>
      <w:proofErr w:type="gramStart"/>
      <w:r w:rsidR="003422C3" w:rsidRPr="00E45DEC">
        <w:rPr>
          <w:rFonts w:ascii="Verdana" w:hAnsi="Verdana"/>
          <w:color w:val="000000" w:themeColor="text1"/>
          <w:lang w:val="en-US"/>
        </w:rPr>
        <w:t>;</w:t>
      </w:r>
      <w:proofErr w:type="gramEnd"/>
    </w:p>
    <w:p w:rsidR="003422C3" w:rsidRPr="00E45DEC" w:rsidRDefault="00FB0CB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r w:rsidR="003422C3" w:rsidRPr="00E45DEC">
        <w:rPr>
          <w:rFonts w:ascii="Verdana" w:hAnsi="Verdana"/>
          <w:color w:val="000000" w:themeColor="text1"/>
          <w:lang w:val="en-US"/>
        </w:rPr>
        <w:t>organize the reception and processing of appeals and requests from PD Subjects or their representatives on the procedure for processing PD and (or) to monitor the reception and processing of such appeals and requests;</w:t>
      </w:r>
    </w:p>
    <w:p w:rsidR="003422C3" w:rsidRPr="00E45DEC" w:rsidRDefault="00FB0CB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r w:rsidR="003422C3" w:rsidRPr="00E45DEC">
        <w:rPr>
          <w:rFonts w:ascii="Verdana" w:hAnsi="Verdana"/>
          <w:color w:val="000000" w:themeColor="text1"/>
          <w:lang w:val="en-US"/>
        </w:rPr>
        <w:t>develop and submit for approval by the Bank's bodies documents defining the Bank's policy regarding the processing of PD</w:t>
      </w:r>
      <w:proofErr w:type="gramStart"/>
      <w:r w:rsidR="003422C3" w:rsidRPr="00E45DEC">
        <w:rPr>
          <w:rFonts w:ascii="Verdana" w:hAnsi="Verdana"/>
          <w:color w:val="000000" w:themeColor="text1"/>
          <w:lang w:val="en-US"/>
        </w:rPr>
        <w:t>;</w:t>
      </w:r>
      <w:proofErr w:type="gramEnd"/>
    </w:p>
    <w:p w:rsidR="00FB0CB1" w:rsidRPr="00E45DEC" w:rsidRDefault="00FB0CB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r w:rsidR="003422C3" w:rsidRPr="00E45DEC">
        <w:rPr>
          <w:rFonts w:ascii="Verdana" w:hAnsi="Verdana"/>
          <w:color w:val="000000" w:themeColor="text1"/>
          <w:lang w:val="en-US"/>
        </w:rPr>
        <w:t>monitor the</w:t>
      </w:r>
      <w:r w:rsidRPr="00E45DEC">
        <w:rPr>
          <w:rFonts w:ascii="Verdana" w:hAnsi="Verdana"/>
          <w:color w:val="000000" w:themeColor="text1"/>
          <w:lang w:val="en-US"/>
        </w:rPr>
        <w:t xml:space="preserve"> development and updating of IRD</w:t>
      </w:r>
      <w:r w:rsidR="003422C3" w:rsidRPr="00E45DEC">
        <w:rPr>
          <w:rFonts w:ascii="Verdana" w:hAnsi="Verdana"/>
          <w:color w:val="000000" w:themeColor="text1"/>
          <w:lang w:val="en-US"/>
        </w:rPr>
        <w:t xml:space="preserve"> on the </w:t>
      </w:r>
      <w:r w:rsidRPr="00E45DEC">
        <w:rPr>
          <w:rFonts w:ascii="Verdana" w:hAnsi="Verdana"/>
          <w:color w:val="000000" w:themeColor="text1"/>
          <w:lang w:val="en-US"/>
        </w:rPr>
        <w:t>processing of PD, as well as IRD</w:t>
      </w:r>
      <w:r w:rsidR="003422C3" w:rsidRPr="00E45DEC">
        <w:rPr>
          <w:rFonts w:ascii="Verdana" w:hAnsi="Verdana"/>
          <w:color w:val="000000" w:themeColor="text1"/>
          <w:lang w:val="en-US"/>
        </w:rPr>
        <w:t xml:space="preserve"> establishing procedures aimed at preventing and detecting violations of Applicable legislation, eliminating the c</w:t>
      </w:r>
      <w:r w:rsidRPr="00E45DEC">
        <w:rPr>
          <w:rFonts w:ascii="Verdana" w:hAnsi="Verdana"/>
          <w:color w:val="000000" w:themeColor="text1"/>
          <w:lang w:val="en-US"/>
        </w:rPr>
        <w:t>onsequences of such violations;</w:t>
      </w:r>
    </w:p>
    <w:p w:rsidR="00FB0CB1" w:rsidRPr="00E45DEC" w:rsidRDefault="00FB0CB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implementation</w:t>
      </w:r>
      <w:proofErr w:type="gramEnd"/>
      <w:r w:rsidRPr="00E45DEC">
        <w:rPr>
          <w:rFonts w:ascii="Verdana" w:hAnsi="Verdana"/>
          <w:color w:val="000000" w:themeColor="text1"/>
          <w:lang w:val="en-US"/>
        </w:rPr>
        <w:t xml:space="preserve"> of internal control and (or) audit of compliance of PD processing with Applicable legislation and regulatory legal acts adopted i</w:t>
      </w:r>
      <w:r w:rsidR="00FE518E" w:rsidRPr="00E45DEC">
        <w:rPr>
          <w:rFonts w:ascii="Verdana" w:hAnsi="Verdana"/>
          <w:color w:val="000000" w:themeColor="text1"/>
          <w:lang w:val="en-US"/>
        </w:rPr>
        <w:t>n accordance with it, the Bank IRD</w:t>
      </w:r>
      <w:r w:rsidRPr="00E45DEC">
        <w:rPr>
          <w:rFonts w:ascii="Verdana" w:hAnsi="Verdana"/>
          <w:color w:val="000000" w:themeColor="text1"/>
          <w:lang w:val="en-US"/>
        </w:rPr>
        <w:t>;</w:t>
      </w:r>
    </w:p>
    <w:p w:rsidR="00FE518E" w:rsidRPr="00E45DEC" w:rsidRDefault="00FB0CB1"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assessment of the harm that may be caused to PD Subjects in case of violation of Applicable legislation, the ratio of the specified harm and the measures taken by the Bank aimed at ensuring the fulfillment of obligations provided for by Applicable law;</w:t>
      </w:r>
    </w:p>
    <w:p w:rsidR="003422C3" w:rsidRPr="00E45DEC" w:rsidRDefault="00FE518E"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00FB0CB1" w:rsidRPr="00E45DEC">
        <w:rPr>
          <w:rFonts w:ascii="Verdana" w:hAnsi="Verdana"/>
          <w:color w:val="000000" w:themeColor="text1"/>
          <w:lang w:val="en-US"/>
        </w:rPr>
        <w:t>other</w:t>
      </w:r>
      <w:proofErr w:type="gramEnd"/>
      <w:r w:rsidR="00FB0CB1" w:rsidRPr="00E45DEC">
        <w:rPr>
          <w:rFonts w:ascii="Verdana" w:hAnsi="Verdana"/>
          <w:color w:val="000000" w:themeColor="text1"/>
          <w:lang w:val="en-US"/>
        </w:rPr>
        <w:t xml:space="preserve"> measures necessary to work with PD.</w:t>
      </w:r>
    </w:p>
    <w:p w:rsidR="00FE518E" w:rsidRPr="00E45DEC" w:rsidRDefault="00FE518E" w:rsidP="00E45DEC">
      <w:pPr>
        <w:pStyle w:val="aa"/>
        <w:spacing w:after="120" w:line="240" w:lineRule="auto"/>
        <w:contextualSpacing/>
        <w:rPr>
          <w:rFonts w:ascii="Verdana" w:hAnsi="Verdana"/>
          <w:b/>
          <w:color w:val="000000" w:themeColor="text1"/>
          <w:lang w:val="en-US"/>
        </w:rPr>
      </w:pPr>
      <w:bookmarkStart w:id="14" w:name="_Toc158287160"/>
      <w:r w:rsidRPr="00E45DEC">
        <w:rPr>
          <w:rFonts w:ascii="Verdana" w:hAnsi="Verdana"/>
          <w:b/>
          <w:color w:val="000000" w:themeColor="text1"/>
          <w:lang w:val="en-US"/>
        </w:rPr>
        <w:t>3.8. EDB Member States Where the EDB Processes PD</w:t>
      </w:r>
      <w:bookmarkEnd w:id="14"/>
      <w:r w:rsidRPr="00E45DEC">
        <w:rPr>
          <w:rFonts w:ascii="Verdana" w:hAnsi="Verdana"/>
          <w:b/>
          <w:color w:val="000000" w:themeColor="text1"/>
          <w:lang w:val="en-US"/>
        </w:rPr>
        <w:t xml:space="preserve"> </w:t>
      </w:r>
    </w:p>
    <w:p w:rsidR="00FE518E" w:rsidRPr="00E45DEC" w:rsidRDefault="00FE518E" w:rsidP="00E45DEC">
      <w:pPr>
        <w:tabs>
          <w:tab w:val="left" w:pos="284"/>
        </w:tabs>
        <w:spacing w:after="120" w:line="240" w:lineRule="auto"/>
        <w:contextualSpacing/>
        <w:jc w:val="both"/>
        <w:rPr>
          <w:rFonts w:ascii="Verdana" w:hAnsi="Verdana"/>
          <w:color w:val="000000" w:themeColor="text1"/>
          <w:lang w:val="en-US"/>
        </w:rPr>
      </w:pPr>
      <w:r w:rsidRPr="00E45DEC">
        <w:rPr>
          <w:rFonts w:ascii="Verdana" w:hAnsi="Verdana"/>
          <w:color w:val="000000" w:themeColor="text1"/>
          <w:lang w:val="en-US"/>
        </w:rPr>
        <w:t>3.8.1. Bank processes PD on the territory of the following countries:</w:t>
      </w:r>
    </w:p>
    <w:p w:rsidR="00FE518E" w:rsidRPr="00E45DEC" w:rsidRDefault="00FE518E"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 xml:space="preserve">The Republic of Armenia; </w:t>
      </w:r>
    </w:p>
    <w:p w:rsidR="00FE518E" w:rsidRPr="00E45DEC" w:rsidRDefault="00FE518E"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 xml:space="preserve">The Republic of Belarus; </w:t>
      </w:r>
    </w:p>
    <w:p w:rsidR="00FE518E" w:rsidRPr="00E45DEC" w:rsidRDefault="00FE518E"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 xml:space="preserve">The Republic of Kazakhstan; </w:t>
      </w:r>
    </w:p>
    <w:p w:rsidR="00FE518E" w:rsidRPr="00E45DEC" w:rsidRDefault="00FE518E"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 xml:space="preserve">The Kyrgyz Republic; </w:t>
      </w:r>
    </w:p>
    <w:p w:rsidR="00FE518E" w:rsidRPr="00E45DEC" w:rsidRDefault="00FE518E"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 xml:space="preserve">The Russian Federation; </w:t>
      </w:r>
    </w:p>
    <w:p w:rsidR="00FE518E" w:rsidRPr="00E45DEC" w:rsidRDefault="00FE518E" w:rsidP="00E45DEC">
      <w:pPr>
        <w:pStyle w:val="a3"/>
        <w:numPr>
          <w:ilvl w:val="0"/>
          <w:numId w:val="2"/>
        </w:numPr>
        <w:tabs>
          <w:tab w:val="left" w:pos="284"/>
        </w:tabs>
        <w:spacing w:after="120" w:line="240" w:lineRule="auto"/>
        <w:ind w:left="0" w:firstLine="0"/>
        <w:jc w:val="both"/>
        <w:rPr>
          <w:rFonts w:ascii="Verdana" w:hAnsi="Verdana"/>
          <w:color w:val="000000" w:themeColor="text1"/>
          <w:lang w:val="en-US"/>
        </w:rPr>
      </w:pPr>
      <w:r w:rsidRPr="00E45DEC">
        <w:rPr>
          <w:rFonts w:ascii="Verdana" w:hAnsi="Verdana"/>
          <w:color w:val="000000" w:themeColor="text1"/>
          <w:lang w:val="en-US"/>
        </w:rPr>
        <w:t>The Republic of Tajikistan.</w:t>
      </w:r>
    </w:p>
    <w:p w:rsidR="00FE518E" w:rsidRPr="00E45DEC" w:rsidRDefault="00FE518E"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3.8.2. Databases of information containing PD are located on the territory of the Russian Federation and the Republic of Kazakhstan, in strict accordance with Applicable legislation.</w:t>
      </w:r>
    </w:p>
    <w:p w:rsidR="00FE518E" w:rsidRPr="00E45DEC" w:rsidRDefault="00FE518E" w:rsidP="00E45DEC">
      <w:pPr>
        <w:pStyle w:val="aa"/>
        <w:spacing w:after="120" w:line="240" w:lineRule="auto"/>
        <w:contextualSpacing/>
        <w:rPr>
          <w:rFonts w:ascii="Verdana" w:hAnsi="Verdana"/>
          <w:b/>
          <w:color w:val="000000" w:themeColor="text1"/>
          <w:lang w:val="en-US"/>
        </w:rPr>
      </w:pPr>
      <w:bookmarkStart w:id="15" w:name="_Toc158287161"/>
      <w:r w:rsidRPr="00E45DEC">
        <w:rPr>
          <w:rFonts w:ascii="Verdana" w:hAnsi="Verdana"/>
          <w:b/>
          <w:color w:val="000000" w:themeColor="text1"/>
          <w:lang w:val="en-US"/>
        </w:rPr>
        <w:t>3.9. PD storage</w:t>
      </w:r>
      <w:r w:rsidR="001922CE">
        <w:rPr>
          <w:rFonts w:ascii="Verdana" w:hAnsi="Verdana"/>
          <w:b/>
          <w:color w:val="000000" w:themeColor="text1"/>
          <w:lang w:val="en-US"/>
        </w:rPr>
        <w:t xml:space="preserve"> periods</w:t>
      </w:r>
      <w:bookmarkEnd w:id="15"/>
    </w:p>
    <w:p w:rsidR="00FE518E" w:rsidRPr="00E45DEC" w:rsidRDefault="00FE518E"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3.9.1. The Bank ensures the storage of PD during the period stipulated by the agreement with the PD Subject and (or) the consent of the PD Subject.</w:t>
      </w:r>
    </w:p>
    <w:p w:rsidR="00FE518E" w:rsidRPr="00E45DEC" w:rsidRDefault="00FE518E"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3.9.2. The Bank processes PD in accordance with Applicable Law (including the terms of storage of archival documents and accounting), the statute of limitations, as well as the Bank's IRD.</w:t>
      </w:r>
    </w:p>
    <w:p w:rsidR="00FE518E" w:rsidRPr="00E45DEC" w:rsidRDefault="00FE518E"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3.9.3. The Bank processes the data of PD Subjects within five years after the termination of legal relations with them in order to protect its rights during the limitation period.</w:t>
      </w:r>
    </w:p>
    <w:p w:rsidR="00381958" w:rsidRPr="00E45DEC" w:rsidRDefault="00381958" w:rsidP="00E45DEC">
      <w:pPr>
        <w:pStyle w:val="aa"/>
        <w:spacing w:after="120" w:line="240" w:lineRule="auto"/>
        <w:contextualSpacing/>
        <w:rPr>
          <w:rFonts w:ascii="Verdana" w:hAnsi="Verdana"/>
          <w:b/>
          <w:color w:val="000000" w:themeColor="text1"/>
          <w:lang w:val="en-US"/>
        </w:rPr>
      </w:pPr>
      <w:bookmarkStart w:id="16" w:name="_Toc158287162"/>
      <w:r w:rsidRPr="00E45DEC">
        <w:rPr>
          <w:rFonts w:ascii="Verdana" w:hAnsi="Verdana"/>
          <w:b/>
          <w:color w:val="000000" w:themeColor="text1"/>
          <w:lang w:val="en-US"/>
        </w:rPr>
        <w:t>3.10. The rights of PD Subjects</w:t>
      </w:r>
      <w:bookmarkEnd w:id="16"/>
    </w:p>
    <w:p w:rsidR="00381958" w:rsidRPr="00E45DEC" w:rsidRDefault="00381958"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3.10.1. The PD subject has the right:</w:t>
      </w:r>
    </w:p>
    <w:p w:rsidR="00381958" w:rsidRPr="00E45DEC" w:rsidRDefault="00381958"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to</w:t>
      </w:r>
      <w:proofErr w:type="gramEnd"/>
      <w:r w:rsidRPr="00E45DEC">
        <w:rPr>
          <w:rFonts w:ascii="Verdana" w:hAnsi="Verdana"/>
          <w:color w:val="000000" w:themeColor="text1"/>
          <w:lang w:val="en-US"/>
        </w:rPr>
        <w:t xml:space="preserve"> know about the processing of personal data by the Bank, to know the main purposes of their processing;</w:t>
      </w:r>
    </w:p>
    <w:p w:rsidR="00381958" w:rsidRPr="00E45DEC" w:rsidRDefault="00381958"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to receive, after a reasonable period of time and without excessive delay or excessive expenses, confirmation of the Bank's processing of its PD, as well as to receive its PD in an understandable form, if the Bank has no legal obstacles to providing such information;</w:t>
      </w:r>
    </w:p>
    <w:p w:rsidR="00381958" w:rsidRPr="00E45DEC" w:rsidRDefault="00381958"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to</w:t>
      </w:r>
      <w:proofErr w:type="gramEnd"/>
      <w:r w:rsidRPr="00E45DEC">
        <w:rPr>
          <w:rFonts w:ascii="Verdana" w:hAnsi="Verdana"/>
          <w:color w:val="000000" w:themeColor="text1"/>
          <w:lang w:val="en-US"/>
        </w:rPr>
        <w:t xml:space="preserve"> seek correction of inaccurate PD and to seek the destruction of PD if their processing does not meet the grounds for</w:t>
      </w:r>
      <w:r w:rsidR="00B702E1" w:rsidRPr="00E45DEC">
        <w:rPr>
          <w:rFonts w:ascii="Verdana" w:hAnsi="Verdana"/>
          <w:color w:val="000000" w:themeColor="text1"/>
          <w:lang w:val="en-US"/>
        </w:rPr>
        <w:t xml:space="preserve"> PD processing</w:t>
      </w:r>
      <w:r w:rsidRPr="00E45DEC">
        <w:rPr>
          <w:rFonts w:ascii="Verdana" w:hAnsi="Verdana"/>
          <w:color w:val="000000" w:themeColor="text1"/>
          <w:lang w:val="en-US"/>
        </w:rPr>
        <w:t>;</w:t>
      </w:r>
    </w:p>
    <w:p w:rsidR="00381958" w:rsidRPr="00E45DEC" w:rsidRDefault="00381958"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lastRenderedPageBreak/>
        <w:t xml:space="preserve">- </w:t>
      </w:r>
      <w:proofErr w:type="gramStart"/>
      <w:r w:rsidRPr="00E45DEC">
        <w:rPr>
          <w:rFonts w:ascii="Verdana" w:hAnsi="Verdana"/>
          <w:color w:val="000000" w:themeColor="text1"/>
          <w:lang w:val="en-US"/>
        </w:rPr>
        <w:t>resort</w:t>
      </w:r>
      <w:proofErr w:type="gramEnd"/>
      <w:r w:rsidRPr="00E45DEC">
        <w:rPr>
          <w:rFonts w:ascii="Verdana" w:hAnsi="Verdana"/>
          <w:color w:val="000000" w:themeColor="text1"/>
          <w:lang w:val="en-US"/>
        </w:rPr>
        <w:t xml:space="preserve"> to legal remedies in case of non-compliance with the request </w:t>
      </w:r>
    </w:p>
    <w:p w:rsidR="00381958" w:rsidRPr="00E45DEC" w:rsidRDefault="00381958" w:rsidP="00E45DEC">
      <w:pPr>
        <w:pStyle w:val="a3"/>
        <w:tabs>
          <w:tab w:val="left" w:pos="284"/>
        </w:tabs>
        <w:spacing w:after="120" w:line="240" w:lineRule="auto"/>
        <w:ind w:left="0"/>
        <w:jc w:val="both"/>
        <w:rPr>
          <w:rFonts w:ascii="Verdana" w:hAnsi="Verdana"/>
          <w:color w:val="000000" w:themeColor="text1"/>
          <w:lang w:val="en-US" w:eastAsia="ru-RU"/>
        </w:rPr>
      </w:pPr>
      <w:proofErr w:type="gramStart"/>
      <w:r w:rsidRPr="00E45DEC">
        <w:rPr>
          <w:rFonts w:ascii="Verdana" w:hAnsi="Verdana"/>
          <w:color w:val="000000" w:themeColor="text1"/>
          <w:lang w:val="en-US"/>
        </w:rPr>
        <w:t xml:space="preserve">3.10.2. The PD </w:t>
      </w:r>
      <w:r w:rsidR="00B702E1" w:rsidRPr="00E45DEC">
        <w:rPr>
          <w:rFonts w:ascii="Verdana" w:hAnsi="Verdana"/>
          <w:color w:val="000000" w:themeColor="text1"/>
          <w:lang w:val="en-US"/>
        </w:rPr>
        <w:t>S</w:t>
      </w:r>
      <w:r w:rsidRPr="00E45DEC">
        <w:rPr>
          <w:rFonts w:ascii="Verdana" w:hAnsi="Verdana"/>
          <w:color w:val="000000" w:themeColor="text1"/>
          <w:lang w:val="en-US"/>
        </w:rPr>
        <w:t xml:space="preserve">ubject may exercise the rights specified in this </w:t>
      </w:r>
      <w:r w:rsidR="00B702E1" w:rsidRPr="00E45DEC">
        <w:rPr>
          <w:rFonts w:ascii="Verdana" w:hAnsi="Verdana"/>
          <w:color w:val="000000" w:themeColor="text1"/>
          <w:lang w:val="en-US"/>
        </w:rPr>
        <w:t>Notice</w:t>
      </w:r>
      <w:r w:rsidRPr="00E45DEC">
        <w:rPr>
          <w:rFonts w:ascii="Verdana" w:hAnsi="Verdana"/>
          <w:color w:val="000000" w:themeColor="text1"/>
          <w:lang w:val="en-US"/>
        </w:rPr>
        <w:t xml:space="preserve">, as well as ask all questions about the procedure for working with PD by personally contacting the Bank by sending a written request to the headquarters of the Bank, its branch or representative offices at the addresses indicated on the official website of the Bank, available at the link: </w:t>
      </w:r>
      <w:hyperlink r:id="rId7" w:history="1">
        <w:r w:rsidR="00B702E1" w:rsidRPr="00E45DEC">
          <w:rPr>
            <w:rStyle w:val="a5"/>
            <w:rFonts w:ascii="Verdana" w:hAnsi="Verdana"/>
            <w:color w:val="000000" w:themeColor="text1"/>
            <w:lang w:val="en-US" w:eastAsia="ru-RU"/>
          </w:rPr>
          <w:t>https://eabr.org/contacts/</w:t>
        </w:r>
      </w:hyperlink>
      <w:r w:rsidRPr="00E45DEC">
        <w:rPr>
          <w:rFonts w:ascii="Verdana" w:hAnsi="Verdana"/>
          <w:color w:val="000000" w:themeColor="text1"/>
          <w:lang w:val="en-US" w:eastAsia="ru-RU"/>
        </w:rPr>
        <w:t>.</w:t>
      </w:r>
      <w:proofErr w:type="gramEnd"/>
    </w:p>
    <w:p w:rsidR="00B702E1" w:rsidRPr="00E45DEC" w:rsidRDefault="00B702E1" w:rsidP="00E45DEC">
      <w:pPr>
        <w:pStyle w:val="aa"/>
        <w:spacing w:after="120" w:line="240" w:lineRule="auto"/>
        <w:contextualSpacing/>
        <w:rPr>
          <w:rFonts w:ascii="Verdana" w:hAnsi="Verdana"/>
          <w:b/>
          <w:color w:val="000000" w:themeColor="text1"/>
          <w:lang w:val="en-US"/>
        </w:rPr>
      </w:pPr>
      <w:bookmarkStart w:id="17" w:name="_Toc158287163"/>
      <w:r w:rsidRPr="00E45DEC">
        <w:rPr>
          <w:rFonts w:ascii="Verdana" w:hAnsi="Verdana"/>
          <w:b/>
          <w:color w:val="000000" w:themeColor="text1"/>
          <w:lang w:val="en-US"/>
        </w:rPr>
        <w:t>3.11. Confidentiality of PD</w:t>
      </w:r>
      <w:bookmarkEnd w:id="17"/>
      <w:r w:rsidRPr="00E45DEC">
        <w:rPr>
          <w:rFonts w:ascii="Verdana" w:hAnsi="Verdana"/>
          <w:b/>
          <w:color w:val="000000" w:themeColor="text1"/>
          <w:lang w:val="en-US"/>
        </w:rPr>
        <w:t xml:space="preserve"> </w:t>
      </w:r>
    </w:p>
    <w:p w:rsidR="00B702E1" w:rsidRPr="00E45DEC" w:rsidRDefault="00B702E1" w:rsidP="00E45DEC">
      <w:pPr>
        <w:pStyle w:val="a3"/>
        <w:tabs>
          <w:tab w:val="left" w:pos="284"/>
        </w:tabs>
        <w:spacing w:after="120" w:line="240" w:lineRule="auto"/>
        <w:ind w:left="0"/>
        <w:jc w:val="both"/>
        <w:rPr>
          <w:rFonts w:ascii="Verdana" w:hAnsi="Verdana"/>
          <w:b/>
          <w:color w:val="000000" w:themeColor="text1"/>
          <w:lang w:val="en-US"/>
        </w:rPr>
      </w:pPr>
      <w:r w:rsidRPr="00E45DEC">
        <w:rPr>
          <w:rFonts w:ascii="Verdana" w:hAnsi="Verdana"/>
          <w:color w:val="000000" w:themeColor="text1"/>
          <w:lang w:val="en-US"/>
        </w:rPr>
        <w:t xml:space="preserve">3.11.1. Personal data that </w:t>
      </w:r>
      <w:proofErr w:type="gramStart"/>
      <w:r w:rsidRPr="00E45DEC">
        <w:rPr>
          <w:rFonts w:ascii="Verdana" w:hAnsi="Verdana"/>
          <w:color w:val="000000" w:themeColor="text1"/>
          <w:lang w:val="en-US"/>
        </w:rPr>
        <w:t>has become known</w:t>
      </w:r>
      <w:proofErr w:type="gramEnd"/>
      <w:r w:rsidRPr="00E45DEC">
        <w:rPr>
          <w:rFonts w:ascii="Verdana" w:hAnsi="Verdana"/>
          <w:color w:val="000000" w:themeColor="text1"/>
          <w:lang w:val="en-US"/>
        </w:rPr>
        <w:t xml:space="preserve"> to the Bank is a confidential information and is protected by law.</w:t>
      </w:r>
    </w:p>
    <w:p w:rsidR="00B702E1" w:rsidRPr="00E45DEC" w:rsidRDefault="004C2F24"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3.11.2. </w:t>
      </w:r>
      <w:r w:rsidR="00B702E1" w:rsidRPr="00E45DEC">
        <w:rPr>
          <w:rFonts w:ascii="Verdana" w:hAnsi="Verdana"/>
          <w:color w:val="000000" w:themeColor="text1"/>
          <w:lang w:val="en-US"/>
        </w:rPr>
        <w:t xml:space="preserve">Bank's employees and other persons who have gained access to the processed PD have signed an obligation not to disclose confidential information, and </w:t>
      </w:r>
      <w:proofErr w:type="gramStart"/>
      <w:r w:rsidR="00B702E1" w:rsidRPr="00E45DEC">
        <w:rPr>
          <w:rFonts w:ascii="Verdana" w:hAnsi="Verdana"/>
          <w:color w:val="000000" w:themeColor="text1"/>
          <w:lang w:val="en-US"/>
        </w:rPr>
        <w:t>have also</w:t>
      </w:r>
      <w:proofErr w:type="gramEnd"/>
      <w:r w:rsidR="00B702E1" w:rsidRPr="00E45DEC">
        <w:rPr>
          <w:rFonts w:ascii="Verdana" w:hAnsi="Verdana"/>
          <w:color w:val="000000" w:themeColor="text1"/>
          <w:lang w:val="en-US"/>
        </w:rPr>
        <w:t xml:space="preserve"> been warned of possible disciplinary, administrative, civil and criminal liability in case of violation of the norms and requirements of applicable legislation in the field of PD processing.</w:t>
      </w:r>
    </w:p>
    <w:p w:rsidR="00B702E1" w:rsidRPr="00E45DEC" w:rsidRDefault="00B702E1"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3.11.3. The Bank's contracts with contractors contain confidentiality </w:t>
      </w:r>
      <w:r w:rsidR="00947E9E" w:rsidRPr="00E45DEC">
        <w:rPr>
          <w:rFonts w:ascii="Verdana" w:hAnsi="Verdana"/>
          <w:color w:val="000000" w:themeColor="text1"/>
          <w:lang w:val="en-US"/>
        </w:rPr>
        <w:t>provisions</w:t>
      </w:r>
      <w:r w:rsidRPr="00E45DEC">
        <w:rPr>
          <w:rFonts w:ascii="Verdana" w:hAnsi="Verdana"/>
          <w:color w:val="000000" w:themeColor="text1"/>
          <w:lang w:val="en-US"/>
        </w:rPr>
        <w:t xml:space="preserve"> for the transferred data and received PD, including with persons involved in the processing of PD.</w:t>
      </w:r>
    </w:p>
    <w:p w:rsidR="004C2F24" w:rsidRPr="00E45DEC" w:rsidRDefault="004C2F24" w:rsidP="00E45DEC">
      <w:pPr>
        <w:pStyle w:val="aa"/>
        <w:spacing w:after="120" w:line="240" w:lineRule="auto"/>
        <w:contextualSpacing/>
        <w:rPr>
          <w:rFonts w:ascii="Verdana" w:hAnsi="Verdana"/>
          <w:b/>
          <w:color w:val="000000" w:themeColor="text1"/>
          <w:lang w:val="en-US"/>
        </w:rPr>
      </w:pPr>
      <w:bookmarkStart w:id="18" w:name="_Toc158287164"/>
      <w:r w:rsidRPr="00E45DEC">
        <w:rPr>
          <w:rFonts w:ascii="Verdana" w:hAnsi="Verdana"/>
          <w:b/>
          <w:color w:val="000000" w:themeColor="text1"/>
          <w:lang w:val="en-US"/>
        </w:rPr>
        <w:t>3.12. Transfer of PD to third parties</w:t>
      </w:r>
      <w:bookmarkEnd w:id="18"/>
    </w:p>
    <w:p w:rsidR="004C2F24" w:rsidRPr="00E45DEC" w:rsidRDefault="004C2F24"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3.12.1. Bank may transfer the received data to the following persons:</w:t>
      </w:r>
    </w:p>
    <w:p w:rsidR="004C2F24" w:rsidRPr="00E45DEC" w:rsidRDefault="004C2F24"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contractors</w:t>
      </w:r>
      <w:proofErr w:type="gramEnd"/>
      <w:r w:rsidRPr="00E45DEC">
        <w:rPr>
          <w:rFonts w:ascii="Verdana" w:hAnsi="Verdana"/>
          <w:color w:val="000000" w:themeColor="text1"/>
          <w:lang w:val="en-US"/>
        </w:rPr>
        <w:t xml:space="preserve"> entering into contractual relations with the Bank;</w:t>
      </w:r>
    </w:p>
    <w:p w:rsidR="004C2F24" w:rsidRPr="00E45DEC" w:rsidRDefault="004C2F24"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 xml:space="preserve">- </w:t>
      </w:r>
      <w:proofErr w:type="gramStart"/>
      <w:r w:rsidRPr="00E45DEC">
        <w:rPr>
          <w:rFonts w:ascii="Verdana" w:hAnsi="Verdana"/>
          <w:color w:val="000000" w:themeColor="text1"/>
          <w:lang w:val="en-US"/>
        </w:rPr>
        <w:t>to</w:t>
      </w:r>
      <w:proofErr w:type="gramEnd"/>
      <w:r w:rsidRPr="00E45DEC">
        <w:rPr>
          <w:rFonts w:ascii="Verdana" w:hAnsi="Verdana"/>
          <w:color w:val="000000" w:themeColor="text1"/>
          <w:lang w:val="en-US"/>
        </w:rPr>
        <w:t xml:space="preserve"> other third parties to maintain the Bank's operational activities.</w:t>
      </w:r>
    </w:p>
    <w:p w:rsidR="004C2F24" w:rsidRPr="00E45DEC" w:rsidRDefault="004C2F24" w:rsidP="00E45DEC">
      <w:pPr>
        <w:pStyle w:val="a3"/>
        <w:tabs>
          <w:tab w:val="left" w:pos="284"/>
        </w:tabs>
        <w:spacing w:after="120" w:line="240" w:lineRule="auto"/>
        <w:ind w:left="0"/>
        <w:jc w:val="both"/>
        <w:rPr>
          <w:rFonts w:ascii="Verdana" w:hAnsi="Verdana"/>
          <w:color w:val="000000" w:themeColor="text1"/>
          <w:lang w:val="en-US"/>
        </w:rPr>
      </w:pPr>
      <w:r w:rsidRPr="00E45DEC">
        <w:rPr>
          <w:rFonts w:ascii="Verdana" w:hAnsi="Verdana"/>
          <w:color w:val="000000" w:themeColor="text1"/>
          <w:lang w:val="en-US"/>
        </w:rPr>
        <w:t>3.12.2. The Bank does not provide or disclose PD to third parties without a proper legal basis, such as, for example, the consent of the PD Subject and (or) the contract. When transferring personal data to third parties, the Bank is responsible for the actions of third parties as its own.</w:t>
      </w:r>
    </w:p>
    <w:p w:rsidR="0024113D" w:rsidRDefault="0024113D">
      <w:pPr>
        <w:rPr>
          <w:rFonts w:ascii="Verdana" w:hAnsi="Verdana"/>
          <w:color w:val="000000" w:themeColor="text1"/>
          <w:lang w:val="en-US"/>
        </w:rPr>
      </w:pPr>
      <w:r>
        <w:rPr>
          <w:rFonts w:ascii="Verdana" w:hAnsi="Verdana"/>
          <w:color w:val="000000" w:themeColor="text1"/>
          <w:lang w:val="en-US"/>
        </w:rPr>
        <w:br w:type="page"/>
      </w:r>
    </w:p>
    <w:p w:rsidR="0024113D" w:rsidRDefault="0024113D" w:rsidP="00E45DEC">
      <w:pPr>
        <w:tabs>
          <w:tab w:val="left" w:pos="284"/>
        </w:tabs>
        <w:spacing w:after="120" w:line="240" w:lineRule="auto"/>
        <w:contextualSpacing/>
        <w:jc w:val="both"/>
        <w:rPr>
          <w:rFonts w:ascii="Verdana" w:hAnsi="Verdana"/>
          <w:color w:val="000000" w:themeColor="text1"/>
          <w:lang w:val="en-US"/>
        </w:rPr>
        <w:sectPr w:rsidR="0024113D">
          <w:pgSz w:w="11906" w:h="16838"/>
          <w:pgMar w:top="1134" w:right="850" w:bottom="1134" w:left="1701" w:header="708" w:footer="708" w:gutter="0"/>
          <w:cols w:space="708"/>
          <w:docGrid w:linePitch="360"/>
        </w:sectPr>
      </w:pPr>
    </w:p>
    <w:p w:rsidR="00DF0882" w:rsidRPr="001E025F" w:rsidRDefault="00DF0882" w:rsidP="00DF0882">
      <w:pPr>
        <w:tabs>
          <w:tab w:val="left" w:pos="284"/>
        </w:tabs>
        <w:spacing w:after="120" w:line="240" w:lineRule="auto"/>
        <w:ind w:left="10065"/>
        <w:contextualSpacing/>
        <w:jc w:val="center"/>
        <w:rPr>
          <w:rFonts w:ascii="Verdana" w:hAnsi="Verdana"/>
          <w:b/>
          <w:color w:val="000000" w:themeColor="text1"/>
          <w:sz w:val="18"/>
          <w:szCs w:val="18"/>
          <w:lang w:val="en-US"/>
        </w:rPr>
      </w:pPr>
      <w:r w:rsidRPr="001E025F">
        <w:rPr>
          <w:rFonts w:ascii="Verdana" w:hAnsi="Verdana"/>
          <w:color w:val="000000" w:themeColor="text1"/>
          <w:sz w:val="18"/>
          <w:szCs w:val="18"/>
          <w:lang w:val="en-US"/>
        </w:rPr>
        <w:lastRenderedPageBreak/>
        <w:t xml:space="preserve">Appendix No. 1 to the </w:t>
      </w:r>
      <w:r w:rsidR="00573837" w:rsidRPr="00573837">
        <w:rPr>
          <w:rFonts w:ascii="Verdana" w:hAnsi="Verdana"/>
          <w:color w:val="000000" w:themeColor="text1"/>
          <w:sz w:val="18"/>
          <w:szCs w:val="18"/>
          <w:lang w:val="en-US"/>
        </w:rPr>
        <w:t>Privacy Notice about processing of personal data of contractors and other third parties of the Eurasian Development Bank</w:t>
      </w:r>
      <w:bookmarkStart w:id="19" w:name="_GoBack"/>
      <w:bookmarkEnd w:id="19"/>
    </w:p>
    <w:p w:rsidR="00FB0CB1" w:rsidRPr="00DF0882" w:rsidRDefault="0024113D" w:rsidP="0024113D">
      <w:pPr>
        <w:tabs>
          <w:tab w:val="left" w:pos="284"/>
        </w:tabs>
        <w:spacing w:after="120" w:line="240" w:lineRule="auto"/>
        <w:contextualSpacing/>
        <w:jc w:val="center"/>
        <w:rPr>
          <w:rFonts w:ascii="Verdana" w:hAnsi="Verdana"/>
          <w:b/>
          <w:color w:val="000000" w:themeColor="text1"/>
          <w:lang w:val="en-US"/>
        </w:rPr>
      </w:pPr>
      <w:r w:rsidRPr="00DF0882">
        <w:rPr>
          <w:rFonts w:ascii="Verdana" w:hAnsi="Verdana"/>
          <w:b/>
          <w:color w:val="000000" w:themeColor="text1"/>
          <w:lang w:val="en-US"/>
        </w:rPr>
        <w:t>Register of personal data processing</w:t>
      </w:r>
    </w:p>
    <w:p w:rsidR="0024113D" w:rsidRPr="00DF0882" w:rsidRDefault="0024113D" w:rsidP="0024113D">
      <w:pPr>
        <w:tabs>
          <w:tab w:val="left" w:pos="284"/>
        </w:tabs>
        <w:spacing w:after="120" w:line="240" w:lineRule="auto"/>
        <w:contextualSpacing/>
        <w:jc w:val="center"/>
        <w:rPr>
          <w:rFonts w:ascii="Verdana" w:hAnsi="Verdana"/>
          <w:b/>
          <w:color w:val="000000" w:themeColor="text1"/>
          <w:lang w:val="en-US"/>
        </w:rPr>
      </w:pPr>
    </w:p>
    <w:tbl>
      <w:tblPr>
        <w:tblStyle w:val="a4"/>
        <w:tblW w:w="15266" w:type="dxa"/>
        <w:tblInd w:w="-289" w:type="dxa"/>
        <w:tblLook w:val="04A0" w:firstRow="1" w:lastRow="0" w:firstColumn="1" w:lastColumn="0" w:noHBand="0" w:noVBand="1"/>
      </w:tblPr>
      <w:tblGrid>
        <w:gridCol w:w="1986"/>
        <w:gridCol w:w="3118"/>
        <w:gridCol w:w="6220"/>
        <w:gridCol w:w="1576"/>
        <w:gridCol w:w="1133"/>
        <w:gridCol w:w="1233"/>
      </w:tblGrid>
      <w:tr w:rsidR="00DF5541" w:rsidRPr="00A7377F" w:rsidTr="00DC1B22">
        <w:tc>
          <w:tcPr>
            <w:tcW w:w="1986" w:type="dxa"/>
            <w:vAlign w:val="center"/>
          </w:tcPr>
          <w:p w:rsidR="0024113D" w:rsidRPr="00A7377F" w:rsidRDefault="0024113D" w:rsidP="0024113D">
            <w:pPr>
              <w:pStyle w:val="af7"/>
              <w:ind w:firstLine="0"/>
              <w:rPr>
                <w:rFonts w:ascii="Verdana" w:hAnsi="Verdana"/>
                <w:sz w:val="18"/>
                <w:szCs w:val="18"/>
                <w:lang w:val="en-US"/>
              </w:rPr>
            </w:pPr>
            <w:r w:rsidRPr="00A7377F">
              <w:rPr>
                <w:rFonts w:ascii="Verdana" w:hAnsi="Verdana"/>
                <w:sz w:val="18"/>
                <w:szCs w:val="18"/>
                <w:lang w:val="en-US"/>
              </w:rPr>
              <w:t>Purpose of processing</w:t>
            </w:r>
          </w:p>
        </w:tc>
        <w:tc>
          <w:tcPr>
            <w:tcW w:w="3118" w:type="dxa"/>
            <w:vAlign w:val="center"/>
          </w:tcPr>
          <w:p w:rsidR="0024113D" w:rsidRPr="00A7377F" w:rsidRDefault="0024113D" w:rsidP="0024113D">
            <w:pPr>
              <w:pStyle w:val="af7"/>
              <w:rPr>
                <w:rFonts w:ascii="Verdana" w:hAnsi="Verdana"/>
                <w:sz w:val="18"/>
                <w:szCs w:val="18"/>
                <w:lang w:val="en-US"/>
              </w:rPr>
            </w:pPr>
            <w:r w:rsidRPr="00A7377F">
              <w:rPr>
                <w:rFonts w:ascii="Verdana" w:hAnsi="Verdana"/>
                <w:sz w:val="18"/>
                <w:szCs w:val="18"/>
                <w:lang w:val="en-US"/>
              </w:rPr>
              <w:t>PD Subjects</w:t>
            </w:r>
          </w:p>
        </w:tc>
        <w:tc>
          <w:tcPr>
            <w:tcW w:w="6220" w:type="dxa"/>
            <w:vAlign w:val="center"/>
          </w:tcPr>
          <w:p w:rsidR="0024113D" w:rsidRPr="00A7377F" w:rsidRDefault="0024113D" w:rsidP="00FB0976">
            <w:pPr>
              <w:pStyle w:val="af7"/>
              <w:jc w:val="center"/>
              <w:rPr>
                <w:rFonts w:ascii="Verdana" w:hAnsi="Verdana"/>
                <w:sz w:val="18"/>
                <w:szCs w:val="18"/>
              </w:rPr>
            </w:pPr>
            <w:r w:rsidRPr="00A7377F">
              <w:rPr>
                <w:rFonts w:ascii="Verdana" w:hAnsi="Verdana"/>
                <w:sz w:val="18"/>
                <w:szCs w:val="18"/>
                <w:lang w:val="en-US"/>
              </w:rPr>
              <w:t>Data categories</w:t>
            </w:r>
          </w:p>
        </w:tc>
        <w:tc>
          <w:tcPr>
            <w:tcW w:w="1576" w:type="dxa"/>
            <w:vAlign w:val="center"/>
          </w:tcPr>
          <w:p w:rsidR="0024113D" w:rsidRPr="00A7377F" w:rsidRDefault="0024113D" w:rsidP="0024113D">
            <w:pPr>
              <w:pStyle w:val="af7"/>
              <w:ind w:firstLine="0"/>
              <w:rPr>
                <w:rFonts w:ascii="Verdana" w:hAnsi="Verdana"/>
                <w:sz w:val="18"/>
                <w:szCs w:val="18"/>
                <w:lang w:val="en-US"/>
              </w:rPr>
            </w:pPr>
            <w:r w:rsidRPr="00A7377F">
              <w:rPr>
                <w:rFonts w:ascii="Verdana" w:hAnsi="Verdana"/>
                <w:sz w:val="18"/>
                <w:szCs w:val="18"/>
                <w:lang w:val="en-US"/>
              </w:rPr>
              <w:t xml:space="preserve"> </w:t>
            </w:r>
            <w:proofErr w:type="spellStart"/>
            <w:r w:rsidRPr="00A7377F">
              <w:rPr>
                <w:rFonts w:ascii="Verdana" w:hAnsi="Verdana"/>
                <w:sz w:val="18"/>
                <w:szCs w:val="18"/>
              </w:rPr>
              <w:t>Processing</w:t>
            </w:r>
            <w:proofErr w:type="spellEnd"/>
            <w:r w:rsidRPr="00A7377F">
              <w:rPr>
                <w:rFonts w:ascii="Verdana" w:hAnsi="Verdana"/>
                <w:sz w:val="18"/>
                <w:szCs w:val="18"/>
              </w:rPr>
              <w:t xml:space="preserve"> </w:t>
            </w:r>
            <w:proofErr w:type="spellStart"/>
            <w:r w:rsidRPr="00A7377F">
              <w:rPr>
                <w:rFonts w:ascii="Verdana" w:hAnsi="Verdana"/>
                <w:sz w:val="18"/>
                <w:szCs w:val="18"/>
              </w:rPr>
              <w:t>method</w:t>
            </w:r>
            <w:proofErr w:type="spellEnd"/>
          </w:p>
        </w:tc>
        <w:tc>
          <w:tcPr>
            <w:tcW w:w="1133" w:type="dxa"/>
            <w:vAlign w:val="center"/>
          </w:tcPr>
          <w:p w:rsidR="0024113D" w:rsidRPr="00A7377F" w:rsidRDefault="0024113D" w:rsidP="0024113D">
            <w:pPr>
              <w:pStyle w:val="af7"/>
              <w:ind w:firstLine="0"/>
              <w:rPr>
                <w:rFonts w:ascii="Verdana" w:hAnsi="Verdana"/>
                <w:sz w:val="18"/>
                <w:szCs w:val="18"/>
                <w:lang w:val="en-US"/>
              </w:rPr>
            </w:pPr>
            <w:r w:rsidRPr="00A7377F">
              <w:rPr>
                <w:rFonts w:ascii="Verdana" w:hAnsi="Verdana"/>
                <w:sz w:val="18"/>
                <w:szCs w:val="18"/>
                <w:lang w:val="en-US"/>
              </w:rPr>
              <w:t>Retention period</w:t>
            </w:r>
          </w:p>
        </w:tc>
        <w:tc>
          <w:tcPr>
            <w:tcW w:w="1233" w:type="dxa"/>
            <w:vAlign w:val="center"/>
          </w:tcPr>
          <w:p w:rsidR="0024113D" w:rsidRPr="00A7377F" w:rsidRDefault="0024113D" w:rsidP="0024113D">
            <w:pPr>
              <w:pStyle w:val="af7"/>
              <w:ind w:firstLine="0"/>
              <w:rPr>
                <w:rFonts w:ascii="Verdana" w:hAnsi="Verdana"/>
                <w:sz w:val="18"/>
                <w:szCs w:val="18"/>
                <w:lang w:val="en-US"/>
              </w:rPr>
            </w:pPr>
            <w:r w:rsidRPr="00A7377F">
              <w:rPr>
                <w:rFonts w:ascii="Verdana" w:hAnsi="Verdana"/>
                <w:sz w:val="18"/>
                <w:szCs w:val="18"/>
                <w:lang w:val="en-US"/>
              </w:rPr>
              <w:t xml:space="preserve">Destruction </w:t>
            </w:r>
            <w:r w:rsidR="00DC1B22" w:rsidRPr="00A7377F">
              <w:rPr>
                <w:rFonts w:ascii="Verdana" w:hAnsi="Verdana"/>
                <w:sz w:val="18"/>
                <w:szCs w:val="18"/>
                <w:lang w:val="en-US"/>
              </w:rPr>
              <w:t>method</w:t>
            </w:r>
          </w:p>
        </w:tc>
      </w:tr>
      <w:tr w:rsidR="00DF5541" w:rsidRPr="00A7377F" w:rsidTr="00DC1B22">
        <w:tc>
          <w:tcPr>
            <w:tcW w:w="1986" w:type="dxa"/>
            <w:vAlign w:val="center"/>
          </w:tcPr>
          <w:p w:rsidR="00DF5541" w:rsidRPr="00A7377F" w:rsidRDefault="00DF5541" w:rsidP="00DF5541">
            <w:pPr>
              <w:jc w:val="center"/>
              <w:rPr>
                <w:rFonts w:ascii="Verdana" w:hAnsi="Verdana" w:cs="Calibri"/>
                <w:color w:val="000000"/>
                <w:sz w:val="18"/>
                <w:szCs w:val="18"/>
                <w:lang w:val="en-US"/>
              </w:rPr>
            </w:pPr>
            <w:r w:rsidRPr="00A7377F">
              <w:rPr>
                <w:rFonts w:ascii="Verdana" w:hAnsi="Verdana" w:cs="Calibri"/>
                <w:color w:val="000000"/>
                <w:sz w:val="18"/>
                <w:szCs w:val="18"/>
                <w:lang w:val="en-US"/>
              </w:rPr>
              <w:t>Preparation, conclusion and execution of a civil contract</w:t>
            </w:r>
          </w:p>
          <w:p w:rsidR="0024113D" w:rsidRPr="00A7377F" w:rsidRDefault="0024113D" w:rsidP="00DF5541">
            <w:pPr>
              <w:jc w:val="center"/>
              <w:rPr>
                <w:rFonts w:ascii="Verdana" w:eastAsia="Times New Roman" w:hAnsi="Verdana" w:cs="Times New Roman"/>
                <w:sz w:val="18"/>
                <w:szCs w:val="18"/>
                <w:lang w:val="en-US" w:eastAsia="ru-RU"/>
              </w:rPr>
            </w:pPr>
          </w:p>
        </w:tc>
        <w:tc>
          <w:tcPr>
            <w:tcW w:w="3118" w:type="dxa"/>
            <w:vAlign w:val="center"/>
          </w:tcPr>
          <w:p w:rsidR="0024113D" w:rsidRPr="00A7377F" w:rsidRDefault="00DF5541" w:rsidP="00DF5541">
            <w:pPr>
              <w:pStyle w:val="af7"/>
              <w:ind w:firstLine="0"/>
              <w:rPr>
                <w:rFonts w:ascii="Verdana" w:hAnsi="Verdana"/>
                <w:sz w:val="18"/>
                <w:szCs w:val="18"/>
                <w:lang w:val="en-US"/>
              </w:rPr>
            </w:pPr>
            <w:r w:rsidRPr="00A7377F">
              <w:rPr>
                <w:rFonts w:ascii="Verdana" w:hAnsi="Verdana"/>
                <w:sz w:val="18"/>
                <w:szCs w:val="18"/>
                <w:lang w:val="en-US"/>
              </w:rPr>
              <w:t>Contractors \ Contractors` representatives</w:t>
            </w:r>
          </w:p>
        </w:tc>
        <w:tc>
          <w:tcPr>
            <w:tcW w:w="6220" w:type="dxa"/>
            <w:vAlign w:val="center"/>
          </w:tcPr>
          <w:p w:rsidR="0024113D" w:rsidRPr="00A7377F" w:rsidRDefault="00FB553F" w:rsidP="00CC7F24">
            <w:pPr>
              <w:pStyle w:val="af7"/>
              <w:ind w:firstLine="0"/>
              <w:rPr>
                <w:rFonts w:ascii="Verdana" w:hAnsi="Verdana"/>
                <w:sz w:val="18"/>
                <w:szCs w:val="18"/>
                <w:lang w:val="en-US"/>
              </w:rPr>
            </w:pPr>
            <w:r w:rsidRPr="00A7377F">
              <w:rPr>
                <w:rFonts w:ascii="Verdana" w:hAnsi="Verdana"/>
                <w:sz w:val="18"/>
                <w:szCs w:val="18"/>
                <w:lang w:val="en-US"/>
              </w:rPr>
              <w:t>full name, position, department, company, phone number, email address</w:t>
            </w:r>
          </w:p>
        </w:tc>
        <w:tc>
          <w:tcPr>
            <w:tcW w:w="1576" w:type="dxa"/>
            <w:vAlign w:val="center"/>
          </w:tcPr>
          <w:p w:rsidR="0024113D" w:rsidRPr="00A7377F" w:rsidRDefault="00FB553F" w:rsidP="00FB553F">
            <w:pPr>
              <w:pStyle w:val="af7"/>
              <w:ind w:firstLine="0"/>
              <w:rPr>
                <w:rFonts w:ascii="Verdana" w:hAnsi="Verdana"/>
                <w:sz w:val="18"/>
                <w:szCs w:val="18"/>
              </w:rPr>
            </w:pPr>
            <w:proofErr w:type="spellStart"/>
            <w:r w:rsidRPr="00A7377F">
              <w:rPr>
                <w:rFonts w:ascii="Verdana" w:hAnsi="Verdana" w:cs="Arial"/>
                <w:color w:val="000000"/>
                <w:sz w:val="18"/>
                <w:szCs w:val="18"/>
              </w:rPr>
              <w:t>automated</w:t>
            </w:r>
            <w:proofErr w:type="spellEnd"/>
            <w:r w:rsidRPr="00A7377F">
              <w:rPr>
                <w:rFonts w:ascii="Verdana" w:hAnsi="Verdana" w:cs="Arial"/>
                <w:color w:val="000000"/>
                <w:sz w:val="18"/>
                <w:szCs w:val="18"/>
              </w:rPr>
              <w:t xml:space="preserve"> / </w:t>
            </w:r>
            <w:proofErr w:type="spellStart"/>
            <w:r w:rsidRPr="00A7377F">
              <w:rPr>
                <w:rFonts w:ascii="Verdana" w:hAnsi="Verdana" w:cs="Arial"/>
                <w:color w:val="000000"/>
                <w:sz w:val="18"/>
                <w:szCs w:val="18"/>
              </w:rPr>
              <w:t>non-automated</w:t>
            </w:r>
            <w:proofErr w:type="spellEnd"/>
          </w:p>
        </w:tc>
        <w:tc>
          <w:tcPr>
            <w:tcW w:w="1133" w:type="dxa"/>
            <w:vAlign w:val="center"/>
          </w:tcPr>
          <w:p w:rsidR="0024113D" w:rsidRPr="00A7377F" w:rsidRDefault="0024113D" w:rsidP="00FB0976">
            <w:pPr>
              <w:pStyle w:val="af7"/>
              <w:jc w:val="center"/>
              <w:rPr>
                <w:rFonts w:ascii="Verdana" w:hAnsi="Verdana"/>
                <w:sz w:val="18"/>
                <w:szCs w:val="18"/>
              </w:rPr>
            </w:pPr>
            <w:r w:rsidRPr="00A7377F">
              <w:rPr>
                <w:rFonts w:ascii="Verdana" w:hAnsi="Verdana"/>
                <w:sz w:val="18"/>
                <w:szCs w:val="18"/>
              </w:rPr>
              <w:t>*</w:t>
            </w:r>
          </w:p>
        </w:tc>
        <w:tc>
          <w:tcPr>
            <w:tcW w:w="1233" w:type="dxa"/>
            <w:vAlign w:val="center"/>
          </w:tcPr>
          <w:p w:rsidR="0024113D" w:rsidRPr="00A7377F" w:rsidRDefault="0024113D" w:rsidP="00FB0976">
            <w:pPr>
              <w:pStyle w:val="af7"/>
              <w:jc w:val="center"/>
              <w:rPr>
                <w:rFonts w:ascii="Verdana" w:hAnsi="Verdana"/>
                <w:sz w:val="18"/>
                <w:szCs w:val="18"/>
              </w:rPr>
            </w:pPr>
            <w:r w:rsidRPr="00A7377F">
              <w:rPr>
                <w:rFonts w:ascii="Verdana" w:hAnsi="Verdana"/>
                <w:sz w:val="18"/>
                <w:szCs w:val="18"/>
              </w:rPr>
              <w:t>**</w:t>
            </w:r>
          </w:p>
        </w:tc>
      </w:tr>
      <w:tr w:rsidR="00DF5541" w:rsidRPr="00A7377F" w:rsidTr="00DC1B22">
        <w:tc>
          <w:tcPr>
            <w:tcW w:w="1986" w:type="dxa"/>
            <w:vAlign w:val="center"/>
          </w:tcPr>
          <w:p w:rsidR="00DF5541" w:rsidRPr="00A7377F" w:rsidRDefault="00DF5541" w:rsidP="00DF5541">
            <w:pPr>
              <w:jc w:val="center"/>
              <w:rPr>
                <w:rFonts w:ascii="Verdana" w:hAnsi="Verdana" w:cs="Calibri"/>
                <w:color w:val="000000"/>
                <w:sz w:val="18"/>
                <w:szCs w:val="18"/>
                <w:lang w:val="en-US"/>
              </w:rPr>
            </w:pPr>
            <w:r w:rsidRPr="00A7377F">
              <w:rPr>
                <w:rFonts w:ascii="Verdana" w:hAnsi="Verdana" w:cs="Calibri"/>
                <w:color w:val="000000"/>
                <w:sz w:val="18"/>
                <w:szCs w:val="18"/>
                <w:lang w:val="en-US"/>
              </w:rPr>
              <w:t>Verification of the contractor</w:t>
            </w:r>
          </w:p>
          <w:p w:rsidR="0024113D" w:rsidRPr="00A7377F" w:rsidRDefault="0024113D" w:rsidP="00DF5541">
            <w:pPr>
              <w:pStyle w:val="af7"/>
              <w:jc w:val="center"/>
              <w:rPr>
                <w:rFonts w:ascii="Verdana" w:hAnsi="Verdana"/>
                <w:sz w:val="18"/>
                <w:szCs w:val="18"/>
                <w:lang w:val="en-US"/>
              </w:rPr>
            </w:pPr>
          </w:p>
        </w:tc>
        <w:tc>
          <w:tcPr>
            <w:tcW w:w="3118" w:type="dxa"/>
            <w:vAlign w:val="center"/>
          </w:tcPr>
          <w:p w:rsidR="0024113D" w:rsidRPr="00A7377F" w:rsidRDefault="00DF5541" w:rsidP="00DF5541">
            <w:pPr>
              <w:pStyle w:val="af7"/>
              <w:ind w:firstLine="0"/>
              <w:rPr>
                <w:rFonts w:ascii="Verdana" w:hAnsi="Verdana"/>
                <w:sz w:val="18"/>
                <w:szCs w:val="18"/>
                <w:lang w:val="en-US"/>
              </w:rPr>
            </w:pPr>
            <w:r w:rsidRPr="00A7377F">
              <w:rPr>
                <w:rFonts w:ascii="Verdana" w:hAnsi="Verdana"/>
                <w:sz w:val="18"/>
                <w:szCs w:val="18"/>
                <w:lang w:val="en-US"/>
              </w:rPr>
              <w:t>Contractors \ Contractors` representatives \ Sole executive body; Owner of more than 5% of shares/shares/ Beneficial owner</w:t>
            </w:r>
          </w:p>
        </w:tc>
        <w:tc>
          <w:tcPr>
            <w:tcW w:w="6220" w:type="dxa"/>
            <w:vAlign w:val="center"/>
          </w:tcPr>
          <w:p w:rsidR="0024113D" w:rsidRPr="00A7377F" w:rsidRDefault="00FB553F" w:rsidP="00CC7F24">
            <w:pPr>
              <w:pStyle w:val="af7"/>
              <w:ind w:firstLine="0"/>
              <w:rPr>
                <w:rFonts w:ascii="Verdana" w:hAnsi="Verdana"/>
                <w:sz w:val="18"/>
                <w:szCs w:val="18"/>
                <w:lang w:val="en-US"/>
              </w:rPr>
            </w:pPr>
            <w:r w:rsidRPr="00A7377F">
              <w:rPr>
                <w:rFonts w:ascii="Verdana" w:hAnsi="Verdana" w:cs="Arial"/>
                <w:color w:val="000000"/>
                <w:sz w:val="18"/>
                <w:szCs w:val="18"/>
                <w:lang w:val="en-US"/>
              </w:rPr>
              <w:t>f</w:t>
            </w:r>
            <w:r w:rsidR="00725B19" w:rsidRPr="00A7377F">
              <w:rPr>
                <w:rFonts w:ascii="Verdana" w:hAnsi="Verdana" w:cs="Arial"/>
                <w:color w:val="000000"/>
                <w:sz w:val="18"/>
                <w:szCs w:val="18"/>
                <w:lang w:val="en-US"/>
              </w:rPr>
              <w:t>ull name, previous</w:t>
            </w:r>
            <w:r w:rsidRPr="00A7377F">
              <w:rPr>
                <w:rFonts w:ascii="Verdana" w:hAnsi="Verdana" w:cs="Arial"/>
                <w:color w:val="000000"/>
                <w:sz w:val="18"/>
                <w:szCs w:val="18"/>
                <w:lang w:val="en-US"/>
              </w:rPr>
              <w:t xml:space="preserve"> full name, e-mail address, phone number, date and place of birth, citizenship, address of registration and temporary stay, TIN (or equivalent), place of tax registration, details of civil and foreign passports, credit information, competencies, advanced training and work experience</w:t>
            </w:r>
          </w:p>
        </w:tc>
        <w:tc>
          <w:tcPr>
            <w:tcW w:w="1576" w:type="dxa"/>
            <w:vAlign w:val="center"/>
          </w:tcPr>
          <w:p w:rsidR="0024113D" w:rsidRPr="00A7377F" w:rsidRDefault="00FB553F" w:rsidP="00FB553F">
            <w:pPr>
              <w:pStyle w:val="af7"/>
              <w:ind w:firstLine="0"/>
              <w:rPr>
                <w:rFonts w:ascii="Verdana" w:hAnsi="Verdana"/>
                <w:sz w:val="18"/>
                <w:szCs w:val="18"/>
              </w:rPr>
            </w:pPr>
            <w:proofErr w:type="spellStart"/>
            <w:r w:rsidRPr="00A7377F">
              <w:rPr>
                <w:rFonts w:ascii="Verdana" w:hAnsi="Verdana" w:cs="Arial"/>
                <w:color w:val="000000"/>
                <w:sz w:val="18"/>
                <w:szCs w:val="18"/>
              </w:rPr>
              <w:t>automated</w:t>
            </w:r>
            <w:proofErr w:type="spellEnd"/>
            <w:r w:rsidRPr="00A7377F">
              <w:rPr>
                <w:rFonts w:ascii="Verdana" w:hAnsi="Verdana" w:cs="Arial"/>
                <w:color w:val="000000"/>
                <w:sz w:val="18"/>
                <w:szCs w:val="18"/>
              </w:rPr>
              <w:t xml:space="preserve"> / </w:t>
            </w:r>
            <w:proofErr w:type="spellStart"/>
            <w:r w:rsidRPr="00A7377F">
              <w:rPr>
                <w:rFonts w:ascii="Verdana" w:hAnsi="Verdana" w:cs="Arial"/>
                <w:color w:val="000000"/>
                <w:sz w:val="18"/>
                <w:szCs w:val="18"/>
              </w:rPr>
              <w:t>non-automated</w:t>
            </w:r>
            <w:proofErr w:type="spellEnd"/>
          </w:p>
        </w:tc>
        <w:tc>
          <w:tcPr>
            <w:tcW w:w="1133" w:type="dxa"/>
            <w:vAlign w:val="center"/>
          </w:tcPr>
          <w:p w:rsidR="0024113D" w:rsidRPr="00A7377F" w:rsidRDefault="0024113D" w:rsidP="00FB0976">
            <w:pPr>
              <w:pStyle w:val="af7"/>
              <w:jc w:val="center"/>
              <w:rPr>
                <w:rFonts w:ascii="Verdana" w:hAnsi="Verdana"/>
                <w:sz w:val="18"/>
                <w:szCs w:val="18"/>
              </w:rPr>
            </w:pPr>
            <w:r w:rsidRPr="00A7377F">
              <w:rPr>
                <w:rFonts w:ascii="Verdana" w:hAnsi="Verdana"/>
                <w:sz w:val="18"/>
                <w:szCs w:val="18"/>
              </w:rPr>
              <w:t>*</w:t>
            </w:r>
          </w:p>
        </w:tc>
        <w:tc>
          <w:tcPr>
            <w:tcW w:w="1233" w:type="dxa"/>
            <w:vAlign w:val="center"/>
          </w:tcPr>
          <w:p w:rsidR="0024113D" w:rsidRPr="00A7377F" w:rsidRDefault="0024113D" w:rsidP="00FB0976">
            <w:pPr>
              <w:pStyle w:val="af7"/>
              <w:jc w:val="center"/>
              <w:rPr>
                <w:rFonts w:ascii="Verdana" w:hAnsi="Verdana"/>
                <w:sz w:val="18"/>
                <w:szCs w:val="18"/>
              </w:rPr>
            </w:pPr>
            <w:r w:rsidRPr="00A7377F">
              <w:rPr>
                <w:rFonts w:ascii="Verdana" w:hAnsi="Verdana"/>
                <w:sz w:val="18"/>
                <w:szCs w:val="18"/>
              </w:rPr>
              <w:t>**</w:t>
            </w:r>
          </w:p>
        </w:tc>
      </w:tr>
      <w:tr w:rsidR="00DF5541" w:rsidRPr="00A7377F" w:rsidTr="00DC1B22">
        <w:tc>
          <w:tcPr>
            <w:tcW w:w="1986" w:type="dxa"/>
            <w:vAlign w:val="center"/>
          </w:tcPr>
          <w:p w:rsidR="00DF5541" w:rsidRPr="00A7377F" w:rsidRDefault="00DF5541" w:rsidP="00DF5541">
            <w:pPr>
              <w:jc w:val="center"/>
              <w:rPr>
                <w:rFonts w:ascii="Verdana" w:hAnsi="Verdana" w:cs="Calibri"/>
                <w:color w:val="000000"/>
                <w:sz w:val="18"/>
                <w:szCs w:val="18"/>
                <w:lang w:val="en-US"/>
              </w:rPr>
            </w:pPr>
            <w:r w:rsidRPr="00A7377F">
              <w:rPr>
                <w:rFonts w:ascii="Verdana" w:hAnsi="Verdana" w:cs="Calibri"/>
                <w:color w:val="000000"/>
                <w:sz w:val="18"/>
                <w:szCs w:val="18"/>
                <w:lang w:val="en-US"/>
              </w:rPr>
              <w:t>Formation of the contractors database</w:t>
            </w:r>
          </w:p>
          <w:p w:rsidR="0024113D" w:rsidRPr="00A7377F" w:rsidRDefault="0024113D" w:rsidP="00DF5541">
            <w:pPr>
              <w:pStyle w:val="af7"/>
              <w:jc w:val="center"/>
              <w:rPr>
                <w:rFonts w:ascii="Verdana" w:hAnsi="Verdana"/>
                <w:sz w:val="18"/>
                <w:szCs w:val="18"/>
                <w:lang w:val="en-US"/>
              </w:rPr>
            </w:pPr>
          </w:p>
        </w:tc>
        <w:tc>
          <w:tcPr>
            <w:tcW w:w="3118" w:type="dxa"/>
            <w:vAlign w:val="center"/>
          </w:tcPr>
          <w:p w:rsidR="0024113D" w:rsidRPr="00A7377F" w:rsidRDefault="00DF5541" w:rsidP="00DF5541">
            <w:pPr>
              <w:pStyle w:val="af7"/>
              <w:ind w:firstLine="0"/>
              <w:rPr>
                <w:rFonts w:ascii="Verdana" w:hAnsi="Verdana"/>
                <w:sz w:val="18"/>
                <w:szCs w:val="18"/>
              </w:rPr>
            </w:pPr>
            <w:r w:rsidRPr="00A7377F">
              <w:rPr>
                <w:rFonts w:ascii="Verdana" w:hAnsi="Verdana"/>
                <w:sz w:val="18"/>
                <w:szCs w:val="18"/>
                <w:lang w:val="en-US"/>
              </w:rPr>
              <w:t>Contractors \ Contractors` representatives</w:t>
            </w:r>
          </w:p>
        </w:tc>
        <w:tc>
          <w:tcPr>
            <w:tcW w:w="6220" w:type="dxa"/>
            <w:vAlign w:val="center"/>
          </w:tcPr>
          <w:p w:rsidR="0024113D" w:rsidRPr="00A7377F" w:rsidRDefault="00725B19" w:rsidP="00CC7F24">
            <w:pPr>
              <w:pStyle w:val="af7"/>
              <w:ind w:firstLine="0"/>
              <w:rPr>
                <w:rFonts w:ascii="Verdana" w:hAnsi="Verdana"/>
                <w:sz w:val="18"/>
                <w:szCs w:val="18"/>
                <w:lang w:val="en-US"/>
              </w:rPr>
            </w:pPr>
            <w:r w:rsidRPr="00A7377F">
              <w:rPr>
                <w:rFonts w:ascii="Verdana" w:hAnsi="Verdana"/>
                <w:sz w:val="18"/>
                <w:szCs w:val="18"/>
                <w:lang w:val="en-US"/>
              </w:rPr>
              <w:t>full name, previous full name, email address, telephone number, date and place of birth, citizenship, address of registration and temporary residence, TIN (or equivalent), place of tax registration, insurance number of an individual personal account, civil and foreign passport details, credit information, education data , advanced training and work experience</w:t>
            </w:r>
          </w:p>
        </w:tc>
        <w:tc>
          <w:tcPr>
            <w:tcW w:w="1576" w:type="dxa"/>
            <w:vAlign w:val="center"/>
          </w:tcPr>
          <w:p w:rsidR="00FB553F" w:rsidRPr="00A7377F" w:rsidRDefault="00FB553F" w:rsidP="00FB553F">
            <w:pPr>
              <w:pStyle w:val="af7"/>
              <w:ind w:firstLine="0"/>
              <w:rPr>
                <w:rFonts w:ascii="Verdana" w:hAnsi="Verdana"/>
                <w:sz w:val="18"/>
                <w:szCs w:val="18"/>
              </w:rPr>
            </w:pPr>
            <w:proofErr w:type="spellStart"/>
            <w:r w:rsidRPr="00A7377F">
              <w:rPr>
                <w:rFonts w:ascii="Verdana" w:hAnsi="Verdana" w:cs="Arial"/>
                <w:color w:val="000000"/>
                <w:sz w:val="18"/>
                <w:szCs w:val="18"/>
              </w:rPr>
              <w:t>automated</w:t>
            </w:r>
            <w:proofErr w:type="spellEnd"/>
            <w:r w:rsidRPr="00A7377F">
              <w:rPr>
                <w:rFonts w:ascii="Verdana" w:hAnsi="Verdana" w:cs="Arial"/>
                <w:color w:val="000000"/>
                <w:sz w:val="18"/>
                <w:szCs w:val="18"/>
              </w:rPr>
              <w:t xml:space="preserve"> / </w:t>
            </w:r>
            <w:proofErr w:type="spellStart"/>
            <w:r w:rsidRPr="00A7377F">
              <w:rPr>
                <w:rFonts w:ascii="Verdana" w:hAnsi="Verdana" w:cs="Arial"/>
                <w:color w:val="000000"/>
                <w:sz w:val="18"/>
                <w:szCs w:val="18"/>
              </w:rPr>
              <w:t>non-automated</w:t>
            </w:r>
            <w:proofErr w:type="spellEnd"/>
          </w:p>
        </w:tc>
        <w:tc>
          <w:tcPr>
            <w:tcW w:w="1133" w:type="dxa"/>
            <w:vAlign w:val="center"/>
          </w:tcPr>
          <w:p w:rsidR="0024113D" w:rsidRPr="00A7377F" w:rsidRDefault="0024113D" w:rsidP="00FB0976">
            <w:pPr>
              <w:pStyle w:val="af7"/>
              <w:jc w:val="center"/>
              <w:rPr>
                <w:rFonts w:ascii="Verdana" w:hAnsi="Verdana"/>
                <w:sz w:val="18"/>
                <w:szCs w:val="18"/>
              </w:rPr>
            </w:pPr>
            <w:r w:rsidRPr="00A7377F">
              <w:rPr>
                <w:rFonts w:ascii="Verdana" w:hAnsi="Verdana"/>
                <w:sz w:val="18"/>
                <w:szCs w:val="18"/>
              </w:rPr>
              <w:t>*</w:t>
            </w:r>
          </w:p>
        </w:tc>
        <w:tc>
          <w:tcPr>
            <w:tcW w:w="1233" w:type="dxa"/>
            <w:vAlign w:val="center"/>
          </w:tcPr>
          <w:p w:rsidR="0024113D" w:rsidRPr="00A7377F" w:rsidRDefault="0024113D" w:rsidP="00FB0976">
            <w:pPr>
              <w:pStyle w:val="af7"/>
              <w:jc w:val="center"/>
              <w:rPr>
                <w:rFonts w:ascii="Verdana" w:hAnsi="Verdana"/>
                <w:sz w:val="18"/>
                <w:szCs w:val="18"/>
              </w:rPr>
            </w:pPr>
            <w:r w:rsidRPr="00A7377F">
              <w:rPr>
                <w:rFonts w:ascii="Verdana" w:hAnsi="Verdana"/>
                <w:sz w:val="18"/>
                <w:szCs w:val="18"/>
              </w:rPr>
              <w:t>**</w:t>
            </w:r>
          </w:p>
        </w:tc>
      </w:tr>
      <w:tr w:rsidR="00DF5541" w:rsidRPr="00A7377F" w:rsidTr="00DC1B22">
        <w:tc>
          <w:tcPr>
            <w:tcW w:w="1986" w:type="dxa"/>
            <w:vAlign w:val="center"/>
          </w:tcPr>
          <w:p w:rsidR="0024113D" w:rsidRPr="00A7377F" w:rsidRDefault="00DF5541" w:rsidP="00DF5541">
            <w:pPr>
              <w:pStyle w:val="af7"/>
              <w:ind w:firstLine="0"/>
              <w:rPr>
                <w:rFonts w:ascii="Verdana" w:hAnsi="Verdana"/>
                <w:sz w:val="18"/>
                <w:szCs w:val="18"/>
                <w:lang w:val="en-US"/>
              </w:rPr>
            </w:pPr>
            <w:r w:rsidRPr="00A7377F">
              <w:rPr>
                <w:rFonts w:ascii="Verdana" w:hAnsi="Verdana" w:cs="Calibri"/>
                <w:color w:val="000000"/>
                <w:sz w:val="18"/>
                <w:szCs w:val="18"/>
                <w:lang w:val="en-US"/>
              </w:rPr>
              <w:t>Ensuring the safety of the Bank and the Bank's employees</w:t>
            </w:r>
          </w:p>
        </w:tc>
        <w:tc>
          <w:tcPr>
            <w:tcW w:w="3118" w:type="dxa"/>
            <w:vAlign w:val="center"/>
          </w:tcPr>
          <w:p w:rsidR="0024113D" w:rsidRPr="00A7377F" w:rsidRDefault="00DF5541" w:rsidP="00DF5541">
            <w:pPr>
              <w:pStyle w:val="af7"/>
              <w:ind w:firstLine="0"/>
              <w:rPr>
                <w:rFonts w:ascii="Verdana" w:hAnsi="Verdana"/>
                <w:sz w:val="18"/>
                <w:szCs w:val="18"/>
              </w:rPr>
            </w:pPr>
            <w:r w:rsidRPr="00A7377F">
              <w:rPr>
                <w:rFonts w:ascii="Verdana" w:hAnsi="Verdana"/>
                <w:sz w:val="18"/>
                <w:szCs w:val="18"/>
                <w:lang w:val="en-US"/>
              </w:rPr>
              <w:t>Contractors \ Contractors` representatives</w:t>
            </w:r>
          </w:p>
        </w:tc>
        <w:tc>
          <w:tcPr>
            <w:tcW w:w="6220" w:type="dxa"/>
            <w:vAlign w:val="center"/>
          </w:tcPr>
          <w:p w:rsidR="0024113D" w:rsidRPr="00A7377F" w:rsidRDefault="00CC7F24" w:rsidP="00CC7F24">
            <w:pPr>
              <w:pStyle w:val="af7"/>
              <w:ind w:firstLine="0"/>
              <w:rPr>
                <w:rFonts w:ascii="Verdana" w:hAnsi="Verdana"/>
                <w:sz w:val="18"/>
                <w:szCs w:val="18"/>
                <w:lang w:val="en-US"/>
              </w:rPr>
            </w:pPr>
            <w:r w:rsidRPr="00A7377F">
              <w:rPr>
                <w:rFonts w:ascii="Verdana" w:hAnsi="Verdana"/>
                <w:sz w:val="18"/>
                <w:szCs w:val="18"/>
                <w:lang w:val="en-US"/>
              </w:rPr>
              <w:t>photo and video materials, full name, position, name of organization, identity document details</w:t>
            </w:r>
          </w:p>
        </w:tc>
        <w:tc>
          <w:tcPr>
            <w:tcW w:w="1576" w:type="dxa"/>
            <w:vAlign w:val="center"/>
          </w:tcPr>
          <w:p w:rsidR="0024113D" w:rsidRPr="00A7377F" w:rsidRDefault="00FB553F" w:rsidP="00FB553F">
            <w:pPr>
              <w:pStyle w:val="af7"/>
              <w:ind w:firstLine="0"/>
              <w:rPr>
                <w:rFonts w:ascii="Verdana" w:hAnsi="Verdana"/>
                <w:b/>
                <w:sz w:val="18"/>
                <w:szCs w:val="18"/>
              </w:rPr>
            </w:pPr>
            <w:proofErr w:type="spellStart"/>
            <w:r w:rsidRPr="00A7377F">
              <w:rPr>
                <w:rFonts w:ascii="Verdana" w:hAnsi="Verdana" w:cs="Arial"/>
                <w:color w:val="000000"/>
                <w:sz w:val="18"/>
                <w:szCs w:val="18"/>
              </w:rPr>
              <w:t>automated</w:t>
            </w:r>
            <w:proofErr w:type="spellEnd"/>
            <w:r w:rsidRPr="00A7377F">
              <w:rPr>
                <w:rFonts w:ascii="Verdana" w:hAnsi="Verdana" w:cs="Arial"/>
                <w:color w:val="000000"/>
                <w:sz w:val="18"/>
                <w:szCs w:val="18"/>
              </w:rPr>
              <w:t xml:space="preserve"> / </w:t>
            </w:r>
            <w:proofErr w:type="spellStart"/>
            <w:r w:rsidRPr="00A7377F">
              <w:rPr>
                <w:rFonts w:ascii="Verdana" w:hAnsi="Verdana" w:cs="Arial"/>
                <w:color w:val="000000"/>
                <w:sz w:val="18"/>
                <w:szCs w:val="18"/>
              </w:rPr>
              <w:t>non-automated</w:t>
            </w:r>
            <w:proofErr w:type="spellEnd"/>
          </w:p>
        </w:tc>
        <w:tc>
          <w:tcPr>
            <w:tcW w:w="1133" w:type="dxa"/>
            <w:vAlign w:val="center"/>
          </w:tcPr>
          <w:p w:rsidR="0024113D" w:rsidRPr="00A7377F" w:rsidRDefault="0024113D" w:rsidP="00FB0976">
            <w:pPr>
              <w:pStyle w:val="af7"/>
              <w:jc w:val="center"/>
              <w:rPr>
                <w:rFonts w:ascii="Verdana" w:hAnsi="Verdana"/>
                <w:sz w:val="18"/>
                <w:szCs w:val="18"/>
              </w:rPr>
            </w:pPr>
            <w:r w:rsidRPr="00A7377F">
              <w:rPr>
                <w:rFonts w:ascii="Verdana" w:hAnsi="Verdana"/>
                <w:sz w:val="18"/>
                <w:szCs w:val="18"/>
              </w:rPr>
              <w:t>*</w:t>
            </w:r>
          </w:p>
        </w:tc>
        <w:tc>
          <w:tcPr>
            <w:tcW w:w="1233" w:type="dxa"/>
            <w:vAlign w:val="center"/>
          </w:tcPr>
          <w:p w:rsidR="0024113D" w:rsidRPr="00A7377F" w:rsidRDefault="0024113D" w:rsidP="00FB0976">
            <w:pPr>
              <w:pStyle w:val="af7"/>
              <w:jc w:val="center"/>
              <w:rPr>
                <w:rFonts w:ascii="Verdana" w:hAnsi="Verdana"/>
                <w:sz w:val="18"/>
                <w:szCs w:val="18"/>
              </w:rPr>
            </w:pPr>
            <w:r w:rsidRPr="00A7377F">
              <w:rPr>
                <w:rFonts w:ascii="Verdana" w:hAnsi="Verdana"/>
                <w:sz w:val="18"/>
                <w:szCs w:val="18"/>
              </w:rPr>
              <w:t>**</w:t>
            </w:r>
          </w:p>
        </w:tc>
      </w:tr>
    </w:tbl>
    <w:p w:rsidR="0024113D" w:rsidRPr="00DF0882" w:rsidRDefault="0024113D" w:rsidP="0024113D">
      <w:pPr>
        <w:tabs>
          <w:tab w:val="left" w:pos="284"/>
        </w:tabs>
        <w:spacing w:after="120" w:line="240" w:lineRule="auto"/>
        <w:contextualSpacing/>
        <w:jc w:val="center"/>
        <w:rPr>
          <w:rFonts w:ascii="Verdana" w:hAnsi="Verdana"/>
          <w:b/>
          <w:color w:val="000000" w:themeColor="text1"/>
          <w:lang w:val="en-US"/>
        </w:rPr>
      </w:pPr>
    </w:p>
    <w:p w:rsidR="00DF5541" w:rsidRPr="001E025F" w:rsidRDefault="00DF5541" w:rsidP="00DF5541">
      <w:pPr>
        <w:tabs>
          <w:tab w:val="left" w:pos="284"/>
        </w:tabs>
        <w:spacing w:after="120" w:line="240" w:lineRule="auto"/>
        <w:contextualSpacing/>
        <w:jc w:val="both"/>
        <w:rPr>
          <w:rFonts w:ascii="Verdana" w:hAnsi="Verdana" w:cs="Arial"/>
          <w:color w:val="000000"/>
          <w:sz w:val="18"/>
          <w:szCs w:val="18"/>
          <w:lang w:val="en-US"/>
        </w:rPr>
      </w:pPr>
      <w:r w:rsidRPr="001E025F">
        <w:rPr>
          <w:rFonts w:ascii="Verdana" w:hAnsi="Verdana" w:cs="Arial"/>
          <w:color w:val="000000"/>
          <w:sz w:val="18"/>
          <w:szCs w:val="18"/>
          <w:lang w:val="en-US"/>
        </w:rPr>
        <w:t xml:space="preserve">* In accordance with the current legislation of the Bank's member States </w:t>
      </w:r>
    </w:p>
    <w:p w:rsidR="00DF5541" w:rsidRPr="001E025F" w:rsidRDefault="00DF5541" w:rsidP="00DF5541">
      <w:pPr>
        <w:tabs>
          <w:tab w:val="left" w:pos="284"/>
        </w:tabs>
        <w:spacing w:after="120" w:line="240" w:lineRule="auto"/>
        <w:contextualSpacing/>
        <w:jc w:val="both"/>
        <w:rPr>
          <w:rFonts w:ascii="Verdana" w:hAnsi="Verdana"/>
          <w:b/>
          <w:color w:val="000000" w:themeColor="text1"/>
          <w:sz w:val="18"/>
          <w:szCs w:val="18"/>
          <w:lang w:val="en-US"/>
        </w:rPr>
      </w:pPr>
      <w:r w:rsidRPr="001E025F">
        <w:rPr>
          <w:rFonts w:ascii="Verdana" w:hAnsi="Verdana" w:cs="Arial"/>
          <w:color w:val="000000"/>
          <w:sz w:val="18"/>
          <w:szCs w:val="18"/>
          <w:lang w:val="en-US"/>
        </w:rPr>
        <w:t>** In accordance with the current legislation of the Bank's member States</w:t>
      </w:r>
    </w:p>
    <w:sectPr w:rsidR="00DF5541" w:rsidRPr="001E025F" w:rsidSect="0024113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03F98"/>
    <w:multiLevelType w:val="multilevel"/>
    <w:tmpl w:val="DE7491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FF2AAD"/>
    <w:multiLevelType w:val="hybridMultilevel"/>
    <w:tmpl w:val="18F008EA"/>
    <w:lvl w:ilvl="0" w:tplc="1D0CD5EA">
      <w:start w:val="3"/>
      <w:numFmt w:val="bullet"/>
      <w:lvlText w:val="-"/>
      <w:lvlJc w:val="left"/>
      <w:pPr>
        <w:ind w:left="792" w:hanging="360"/>
      </w:pPr>
      <w:rPr>
        <w:rFonts w:ascii="Verdana" w:eastAsiaTheme="minorHAnsi" w:hAnsi="Verdana" w:cstheme="minorBidi"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15:restartNumberingAfterBreak="0">
    <w:nsid w:val="690B1EB0"/>
    <w:multiLevelType w:val="multilevel"/>
    <w:tmpl w:val="E2AEB56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3F"/>
    <w:rsid w:val="00015851"/>
    <w:rsid w:val="000A0EB9"/>
    <w:rsid w:val="000E1D2A"/>
    <w:rsid w:val="001922CE"/>
    <w:rsid w:val="001E025F"/>
    <w:rsid w:val="0024113D"/>
    <w:rsid w:val="003422C3"/>
    <w:rsid w:val="00370DCB"/>
    <w:rsid w:val="00381958"/>
    <w:rsid w:val="003B1B74"/>
    <w:rsid w:val="00466B3C"/>
    <w:rsid w:val="004C2F24"/>
    <w:rsid w:val="00545EC2"/>
    <w:rsid w:val="00573837"/>
    <w:rsid w:val="00676BE6"/>
    <w:rsid w:val="006A045D"/>
    <w:rsid w:val="00725B19"/>
    <w:rsid w:val="007C6212"/>
    <w:rsid w:val="00947E9E"/>
    <w:rsid w:val="009E20A7"/>
    <w:rsid w:val="00A7377F"/>
    <w:rsid w:val="00A849D3"/>
    <w:rsid w:val="00B702E1"/>
    <w:rsid w:val="00B77F93"/>
    <w:rsid w:val="00C46A66"/>
    <w:rsid w:val="00CC7F24"/>
    <w:rsid w:val="00CD53E0"/>
    <w:rsid w:val="00DC1B22"/>
    <w:rsid w:val="00DD105D"/>
    <w:rsid w:val="00DF0882"/>
    <w:rsid w:val="00DF5541"/>
    <w:rsid w:val="00E10D91"/>
    <w:rsid w:val="00E45DEC"/>
    <w:rsid w:val="00F133D4"/>
    <w:rsid w:val="00FA643F"/>
    <w:rsid w:val="00FB0CB1"/>
    <w:rsid w:val="00FB553F"/>
    <w:rsid w:val="00FE5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38E9"/>
  <w15:chartTrackingRefBased/>
  <w15:docId w15:val="{B3B1F9F7-D31B-4B9E-B451-5CB64A8E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DEC"/>
  </w:style>
  <w:style w:type="paragraph" w:styleId="1">
    <w:name w:val="heading 1"/>
    <w:basedOn w:val="a"/>
    <w:next w:val="a"/>
    <w:link w:val="10"/>
    <w:uiPriority w:val="9"/>
    <w:qFormat/>
    <w:rsid w:val="00E45D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45DEC"/>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E45DEC"/>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E45D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45DEC"/>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45DEC"/>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E45DEC"/>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E45DE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45DE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D2A"/>
    <w:pPr>
      <w:ind w:left="720"/>
      <w:contextualSpacing/>
    </w:pPr>
  </w:style>
  <w:style w:type="table" w:styleId="a4">
    <w:name w:val="Table Grid"/>
    <w:basedOn w:val="a1"/>
    <w:uiPriority w:val="39"/>
    <w:rsid w:val="000E1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70DCB"/>
    <w:rPr>
      <w:color w:val="0563C1" w:themeColor="hyperlink"/>
      <w:u w:val="single"/>
    </w:rPr>
  </w:style>
  <w:style w:type="character" w:customStyle="1" w:styleId="10">
    <w:name w:val="Заголовок 1 Знак"/>
    <w:basedOn w:val="a0"/>
    <w:link w:val="1"/>
    <w:uiPriority w:val="9"/>
    <w:rsid w:val="00E45DEC"/>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E45DEC"/>
    <w:pPr>
      <w:outlineLvl w:val="9"/>
    </w:pPr>
  </w:style>
  <w:style w:type="character" w:customStyle="1" w:styleId="20">
    <w:name w:val="Заголовок 2 Знак"/>
    <w:basedOn w:val="a0"/>
    <w:link w:val="2"/>
    <w:uiPriority w:val="9"/>
    <w:semiHidden/>
    <w:rsid w:val="00E45DEC"/>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E45DEC"/>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E45DEC"/>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E45DEC"/>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E45DEC"/>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E45DEC"/>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E45DEC"/>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45DEC"/>
    <w:rPr>
      <w:rFonts w:asciiTheme="majorHAnsi" w:eastAsiaTheme="majorEastAsia" w:hAnsiTheme="majorHAnsi" w:cstheme="majorBidi"/>
      <w:i/>
      <w:iCs/>
      <w:color w:val="262626" w:themeColor="text1" w:themeTint="D9"/>
      <w:sz w:val="21"/>
      <w:szCs w:val="21"/>
    </w:rPr>
  </w:style>
  <w:style w:type="paragraph" w:styleId="a7">
    <w:name w:val="caption"/>
    <w:basedOn w:val="a"/>
    <w:next w:val="a"/>
    <w:uiPriority w:val="35"/>
    <w:semiHidden/>
    <w:unhideWhenUsed/>
    <w:qFormat/>
    <w:rsid w:val="00E45DEC"/>
    <w:pPr>
      <w:spacing w:after="200" w:line="240" w:lineRule="auto"/>
    </w:pPr>
    <w:rPr>
      <w:i/>
      <w:iCs/>
      <w:color w:val="44546A" w:themeColor="text2"/>
      <w:sz w:val="18"/>
      <w:szCs w:val="18"/>
    </w:rPr>
  </w:style>
  <w:style w:type="paragraph" w:styleId="a8">
    <w:name w:val="Title"/>
    <w:basedOn w:val="a"/>
    <w:next w:val="a"/>
    <w:link w:val="a9"/>
    <w:uiPriority w:val="10"/>
    <w:qFormat/>
    <w:rsid w:val="00E45DEC"/>
    <w:pPr>
      <w:spacing w:after="0" w:line="240" w:lineRule="auto"/>
      <w:contextualSpacing/>
    </w:pPr>
    <w:rPr>
      <w:rFonts w:asciiTheme="majorHAnsi" w:eastAsiaTheme="majorEastAsia" w:hAnsiTheme="majorHAnsi" w:cstheme="majorBidi"/>
      <w:spacing w:val="-10"/>
      <w:sz w:val="56"/>
      <w:szCs w:val="56"/>
    </w:rPr>
  </w:style>
  <w:style w:type="character" w:customStyle="1" w:styleId="a9">
    <w:name w:val="Заголовок Знак"/>
    <w:basedOn w:val="a0"/>
    <w:link w:val="a8"/>
    <w:uiPriority w:val="10"/>
    <w:rsid w:val="00E45DEC"/>
    <w:rPr>
      <w:rFonts w:asciiTheme="majorHAnsi" w:eastAsiaTheme="majorEastAsia" w:hAnsiTheme="majorHAnsi" w:cstheme="majorBidi"/>
      <w:spacing w:val="-10"/>
      <w:sz w:val="56"/>
      <w:szCs w:val="56"/>
    </w:rPr>
  </w:style>
  <w:style w:type="paragraph" w:styleId="aa">
    <w:name w:val="Subtitle"/>
    <w:basedOn w:val="a"/>
    <w:next w:val="a"/>
    <w:link w:val="ab"/>
    <w:uiPriority w:val="11"/>
    <w:qFormat/>
    <w:rsid w:val="00E45DEC"/>
    <w:pPr>
      <w:numPr>
        <w:ilvl w:val="1"/>
      </w:numPr>
    </w:pPr>
    <w:rPr>
      <w:color w:val="5A5A5A" w:themeColor="text1" w:themeTint="A5"/>
      <w:spacing w:val="15"/>
    </w:rPr>
  </w:style>
  <w:style w:type="character" w:customStyle="1" w:styleId="ab">
    <w:name w:val="Подзаголовок Знак"/>
    <w:basedOn w:val="a0"/>
    <w:link w:val="aa"/>
    <w:uiPriority w:val="11"/>
    <w:rsid w:val="00E45DEC"/>
    <w:rPr>
      <w:color w:val="5A5A5A" w:themeColor="text1" w:themeTint="A5"/>
      <w:spacing w:val="15"/>
    </w:rPr>
  </w:style>
  <w:style w:type="character" w:styleId="ac">
    <w:name w:val="Strong"/>
    <w:basedOn w:val="a0"/>
    <w:uiPriority w:val="22"/>
    <w:qFormat/>
    <w:rsid w:val="00E45DEC"/>
    <w:rPr>
      <w:b/>
      <w:bCs/>
      <w:color w:val="auto"/>
    </w:rPr>
  </w:style>
  <w:style w:type="character" w:styleId="ad">
    <w:name w:val="Emphasis"/>
    <w:basedOn w:val="a0"/>
    <w:uiPriority w:val="20"/>
    <w:qFormat/>
    <w:rsid w:val="00E45DEC"/>
    <w:rPr>
      <w:i/>
      <w:iCs/>
      <w:color w:val="auto"/>
    </w:rPr>
  </w:style>
  <w:style w:type="paragraph" w:styleId="ae">
    <w:name w:val="No Spacing"/>
    <w:uiPriority w:val="1"/>
    <w:qFormat/>
    <w:rsid w:val="00E45DEC"/>
    <w:pPr>
      <w:spacing w:after="0" w:line="240" w:lineRule="auto"/>
    </w:pPr>
  </w:style>
  <w:style w:type="paragraph" w:styleId="21">
    <w:name w:val="Quote"/>
    <w:basedOn w:val="a"/>
    <w:next w:val="a"/>
    <w:link w:val="22"/>
    <w:uiPriority w:val="29"/>
    <w:qFormat/>
    <w:rsid w:val="00E45DEC"/>
    <w:pPr>
      <w:spacing w:before="200"/>
      <w:ind w:left="864" w:right="864"/>
    </w:pPr>
    <w:rPr>
      <w:i/>
      <w:iCs/>
      <w:color w:val="404040" w:themeColor="text1" w:themeTint="BF"/>
    </w:rPr>
  </w:style>
  <w:style w:type="character" w:customStyle="1" w:styleId="22">
    <w:name w:val="Цитата 2 Знак"/>
    <w:basedOn w:val="a0"/>
    <w:link w:val="21"/>
    <w:uiPriority w:val="29"/>
    <w:rsid w:val="00E45DEC"/>
    <w:rPr>
      <w:i/>
      <w:iCs/>
      <w:color w:val="404040" w:themeColor="text1" w:themeTint="BF"/>
    </w:rPr>
  </w:style>
  <w:style w:type="paragraph" w:styleId="af">
    <w:name w:val="Intense Quote"/>
    <w:basedOn w:val="a"/>
    <w:next w:val="a"/>
    <w:link w:val="af0"/>
    <w:uiPriority w:val="30"/>
    <w:qFormat/>
    <w:rsid w:val="00E45D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0">
    <w:name w:val="Выделенная цитата Знак"/>
    <w:basedOn w:val="a0"/>
    <w:link w:val="af"/>
    <w:uiPriority w:val="30"/>
    <w:rsid w:val="00E45DEC"/>
    <w:rPr>
      <w:i/>
      <w:iCs/>
      <w:color w:val="5B9BD5" w:themeColor="accent1"/>
    </w:rPr>
  </w:style>
  <w:style w:type="character" w:styleId="af1">
    <w:name w:val="Subtle Emphasis"/>
    <w:basedOn w:val="a0"/>
    <w:uiPriority w:val="19"/>
    <w:qFormat/>
    <w:rsid w:val="00E45DEC"/>
    <w:rPr>
      <w:i/>
      <w:iCs/>
      <w:color w:val="404040" w:themeColor="text1" w:themeTint="BF"/>
    </w:rPr>
  </w:style>
  <w:style w:type="character" w:styleId="af2">
    <w:name w:val="Intense Emphasis"/>
    <w:basedOn w:val="a0"/>
    <w:uiPriority w:val="21"/>
    <w:qFormat/>
    <w:rsid w:val="00E45DEC"/>
    <w:rPr>
      <w:i/>
      <w:iCs/>
      <w:color w:val="5B9BD5" w:themeColor="accent1"/>
    </w:rPr>
  </w:style>
  <w:style w:type="character" w:styleId="af3">
    <w:name w:val="Subtle Reference"/>
    <w:basedOn w:val="a0"/>
    <w:uiPriority w:val="31"/>
    <w:qFormat/>
    <w:rsid w:val="00E45DEC"/>
    <w:rPr>
      <w:smallCaps/>
      <w:color w:val="404040" w:themeColor="text1" w:themeTint="BF"/>
    </w:rPr>
  </w:style>
  <w:style w:type="character" w:styleId="af4">
    <w:name w:val="Intense Reference"/>
    <w:basedOn w:val="a0"/>
    <w:uiPriority w:val="32"/>
    <w:qFormat/>
    <w:rsid w:val="00E45DEC"/>
    <w:rPr>
      <w:b/>
      <w:bCs/>
      <w:smallCaps/>
      <w:color w:val="5B9BD5" w:themeColor="accent1"/>
      <w:spacing w:val="5"/>
    </w:rPr>
  </w:style>
  <w:style w:type="character" w:styleId="af5">
    <w:name w:val="Book Title"/>
    <w:basedOn w:val="a0"/>
    <w:uiPriority w:val="33"/>
    <w:qFormat/>
    <w:rsid w:val="00E45DEC"/>
    <w:rPr>
      <w:b/>
      <w:bCs/>
      <w:i/>
      <w:iCs/>
      <w:spacing w:val="5"/>
    </w:rPr>
  </w:style>
  <w:style w:type="paragraph" w:styleId="11">
    <w:name w:val="toc 1"/>
    <w:basedOn w:val="a"/>
    <w:next w:val="a"/>
    <w:autoRedefine/>
    <w:uiPriority w:val="39"/>
    <w:unhideWhenUsed/>
    <w:rsid w:val="00E45DEC"/>
    <w:pPr>
      <w:spacing w:after="100"/>
    </w:pPr>
  </w:style>
  <w:style w:type="paragraph" w:styleId="23">
    <w:name w:val="toc 2"/>
    <w:basedOn w:val="a"/>
    <w:next w:val="a"/>
    <w:autoRedefine/>
    <w:uiPriority w:val="39"/>
    <w:unhideWhenUsed/>
    <w:rsid w:val="00E45DEC"/>
    <w:pPr>
      <w:spacing w:after="100"/>
      <w:ind w:left="220"/>
    </w:pPr>
    <w:rPr>
      <w:rFonts w:cs="Times New Roman"/>
      <w:lang w:eastAsia="ru-RU"/>
    </w:rPr>
  </w:style>
  <w:style w:type="paragraph" w:styleId="31">
    <w:name w:val="toc 3"/>
    <w:basedOn w:val="a"/>
    <w:next w:val="a"/>
    <w:autoRedefine/>
    <w:uiPriority w:val="39"/>
    <w:unhideWhenUsed/>
    <w:rsid w:val="00E45DEC"/>
    <w:pPr>
      <w:spacing w:after="100"/>
      <w:ind w:left="440"/>
    </w:pPr>
    <w:rPr>
      <w:rFonts w:cs="Times New Roman"/>
      <w:lang w:eastAsia="ru-RU"/>
    </w:rPr>
  </w:style>
  <w:style w:type="character" w:customStyle="1" w:styleId="af6">
    <w:name w:val="_Текст+абзац Знак"/>
    <w:link w:val="af7"/>
    <w:rsid w:val="0024113D"/>
    <w:rPr>
      <w:rFonts w:ascii="Times New Roman" w:hAnsi="Times New Roman"/>
      <w:spacing w:val="-2"/>
      <w:sz w:val="28"/>
    </w:rPr>
  </w:style>
  <w:style w:type="paragraph" w:customStyle="1" w:styleId="af7">
    <w:name w:val="_Текст+абзац"/>
    <w:aliases w:val="_Текст_Перечисление + Слева:  0,06 см"/>
    <w:link w:val="af6"/>
    <w:rsid w:val="0024113D"/>
    <w:pPr>
      <w:spacing w:after="0" w:line="360" w:lineRule="auto"/>
      <w:ind w:firstLine="567"/>
      <w:jc w:val="both"/>
    </w:pPr>
    <w:rPr>
      <w:rFonts w:ascii="Times New Roman" w:hAnsi="Times New Roman"/>
      <w:spacing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867">
      <w:bodyDiv w:val="1"/>
      <w:marLeft w:val="0"/>
      <w:marRight w:val="0"/>
      <w:marTop w:val="0"/>
      <w:marBottom w:val="0"/>
      <w:divBdr>
        <w:top w:val="none" w:sz="0" w:space="0" w:color="auto"/>
        <w:left w:val="none" w:sz="0" w:space="0" w:color="auto"/>
        <w:bottom w:val="none" w:sz="0" w:space="0" w:color="auto"/>
        <w:right w:val="none" w:sz="0" w:space="0" w:color="auto"/>
      </w:divBdr>
    </w:div>
    <w:div w:id="19743616">
      <w:bodyDiv w:val="1"/>
      <w:marLeft w:val="0"/>
      <w:marRight w:val="0"/>
      <w:marTop w:val="0"/>
      <w:marBottom w:val="0"/>
      <w:divBdr>
        <w:top w:val="none" w:sz="0" w:space="0" w:color="auto"/>
        <w:left w:val="none" w:sz="0" w:space="0" w:color="auto"/>
        <w:bottom w:val="none" w:sz="0" w:space="0" w:color="auto"/>
        <w:right w:val="none" w:sz="0" w:space="0" w:color="auto"/>
      </w:divBdr>
    </w:div>
    <w:div w:id="69622539">
      <w:bodyDiv w:val="1"/>
      <w:marLeft w:val="0"/>
      <w:marRight w:val="0"/>
      <w:marTop w:val="0"/>
      <w:marBottom w:val="0"/>
      <w:divBdr>
        <w:top w:val="none" w:sz="0" w:space="0" w:color="auto"/>
        <w:left w:val="none" w:sz="0" w:space="0" w:color="auto"/>
        <w:bottom w:val="none" w:sz="0" w:space="0" w:color="auto"/>
        <w:right w:val="none" w:sz="0" w:space="0" w:color="auto"/>
      </w:divBdr>
    </w:div>
    <w:div w:id="106629519">
      <w:bodyDiv w:val="1"/>
      <w:marLeft w:val="0"/>
      <w:marRight w:val="0"/>
      <w:marTop w:val="0"/>
      <w:marBottom w:val="0"/>
      <w:divBdr>
        <w:top w:val="none" w:sz="0" w:space="0" w:color="auto"/>
        <w:left w:val="none" w:sz="0" w:space="0" w:color="auto"/>
        <w:bottom w:val="none" w:sz="0" w:space="0" w:color="auto"/>
        <w:right w:val="none" w:sz="0" w:space="0" w:color="auto"/>
      </w:divBdr>
    </w:div>
    <w:div w:id="267735396">
      <w:bodyDiv w:val="1"/>
      <w:marLeft w:val="0"/>
      <w:marRight w:val="0"/>
      <w:marTop w:val="0"/>
      <w:marBottom w:val="0"/>
      <w:divBdr>
        <w:top w:val="none" w:sz="0" w:space="0" w:color="auto"/>
        <w:left w:val="none" w:sz="0" w:space="0" w:color="auto"/>
        <w:bottom w:val="none" w:sz="0" w:space="0" w:color="auto"/>
        <w:right w:val="none" w:sz="0" w:space="0" w:color="auto"/>
      </w:divBdr>
    </w:div>
    <w:div w:id="361978060">
      <w:bodyDiv w:val="1"/>
      <w:marLeft w:val="0"/>
      <w:marRight w:val="0"/>
      <w:marTop w:val="0"/>
      <w:marBottom w:val="0"/>
      <w:divBdr>
        <w:top w:val="none" w:sz="0" w:space="0" w:color="auto"/>
        <w:left w:val="none" w:sz="0" w:space="0" w:color="auto"/>
        <w:bottom w:val="none" w:sz="0" w:space="0" w:color="auto"/>
        <w:right w:val="none" w:sz="0" w:space="0" w:color="auto"/>
      </w:divBdr>
    </w:div>
    <w:div w:id="493641718">
      <w:bodyDiv w:val="1"/>
      <w:marLeft w:val="0"/>
      <w:marRight w:val="0"/>
      <w:marTop w:val="0"/>
      <w:marBottom w:val="0"/>
      <w:divBdr>
        <w:top w:val="none" w:sz="0" w:space="0" w:color="auto"/>
        <w:left w:val="none" w:sz="0" w:space="0" w:color="auto"/>
        <w:bottom w:val="none" w:sz="0" w:space="0" w:color="auto"/>
        <w:right w:val="none" w:sz="0" w:space="0" w:color="auto"/>
      </w:divBdr>
    </w:div>
    <w:div w:id="623461446">
      <w:bodyDiv w:val="1"/>
      <w:marLeft w:val="0"/>
      <w:marRight w:val="0"/>
      <w:marTop w:val="0"/>
      <w:marBottom w:val="0"/>
      <w:divBdr>
        <w:top w:val="none" w:sz="0" w:space="0" w:color="auto"/>
        <w:left w:val="none" w:sz="0" w:space="0" w:color="auto"/>
        <w:bottom w:val="none" w:sz="0" w:space="0" w:color="auto"/>
        <w:right w:val="none" w:sz="0" w:space="0" w:color="auto"/>
      </w:divBdr>
    </w:div>
    <w:div w:id="716469579">
      <w:bodyDiv w:val="1"/>
      <w:marLeft w:val="0"/>
      <w:marRight w:val="0"/>
      <w:marTop w:val="0"/>
      <w:marBottom w:val="0"/>
      <w:divBdr>
        <w:top w:val="none" w:sz="0" w:space="0" w:color="auto"/>
        <w:left w:val="none" w:sz="0" w:space="0" w:color="auto"/>
        <w:bottom w:val="none" w:sz="0" w:space="0" w:color="auto"/>
        <w:right w:val="none" w:sz="0" w:space="0" w:color="auto"/>
      </w:divBdr>
    </w:div>
    <w:div w:id="780339595">
      <w:bodyDiv w:val="1"/>
      <w:marLeft w:val="0"/>
      <w:marRight w:val="0"/>
      <w:marTop w:val="0"/>
      <w:marBottom w:val="0"/>
      <w:divBdr>
        <w:top w:val="none" w:sz="0" w:space="0" w:color="auto"/>
        <w:left w:val="none" w:sz="0" w:space="0" w:color="auto"/>
        <w:bottom w:val="none" w:sz="0" w:space="0" w:color="auto"/>
        <w:right w:val="none" w:sz="0" w:space="0" w:color="auto"/>
      </w:divBdr>
    </w:div>
    <w:div w:id="938681955">
      <w:bodyDiv w:val="1"/>
      <w:marLeft w:val="0"/>
      <w:marRight w:val="0"/>
      <w:marTop w:val="0"/>
      <w:marBottom w:val="0"/>
      <w:divBdr>
        <w:top w:val="none" w:sz="0" w:space="0" w:color="auto"/>
        <w:left w:val="none" w:sz="0" w:space="0" w:color="auto"/>
        <w:bottom w:val="none" w:sz="0" w:space="0" w:color="auto"/>
        <w:right w:val="none" w:sz="0" w:space="0" w:color="auto"/>
      </w:divBdr>
    </w:div>
    <w:div w:id="1029917322">
      <w:bodyDiv w:val="1"/>
      <w:marLeft w:val="0"/>
      <w:marRight w:val="0"/>
      <w:marTop w:val="0"/>
      <w:marBottom w:val="0"/>
      <w:divBdr>
        <w:top w:val="none" w:sz="0" w:space="0" w:color="auto"/>
        <w:left w:val="none" w:sz="0" w:space="0" w:color="auto"/>
        <w:bottom w:val="none" w:sz="0" w:space="0" w:color="auto"/>
        <w:right w:val="none" w:sz="0" w:space="0" w:color="auto"/>
      </w:divBdr>
    </w:div>
    <w:div w:id="1077243578">
      <w:bodyDiv w:val="1"/>
      <w:marLeft w:val="0"/>
      <w:marRight w:val="0"/>
      <w:marTop w:val="0"/>
      <w:marBottom w:val="0"/>
      <w:divBdr>
        <w:top w:val="none" w:sz="0" w:space="0" w:color="auto"/>
        <w:left w:val="none" w:sz="0" w:space="0" w:color="auto"/>
        <w:bottom w:val="none" w:sz="0" w:space="0" w:color="auto"/>
        <w:right w:val="none" w:sz="0" w:space="0" w:color="auto"/>
      </w:divBdr>
    </w:div>
    <w:div w:id="1080911002">
      <w:bodyDiv w:val="1"/>
      <w:marLeft w:val="0"/>
      <w:marRight w:val="0"/>
      <w:marTop w:val="0"/>
      <w:marBottom w:val="0"/>
      <w:divBdr>
        <w:top w:val="none" w:sz="0" w:space="0" w:color="auto"/>
        <w:left w:val="none" w:sz="0" w:space="0" w:color="auto"/>
        <w:bottom w:val="none" w:sz="0" w:space="0" w:color="auto"/>
        <w:right w:val="none" w:sz="0" w:space="0" w:color="auto"/>
      </w:divBdr>
    </w:div>
    <w:div w:id="1178693531">
      <w:bodyDiv w:val="1"/>
      <w:marLeft w:val="0"/>
      <w:marRight w:val="0"/>
      <w:marTop w:val="0"/>
      <w:marBottom w:val="0"/>
      <w:divBdr>
        <w:top w:val="none" w:sz="0" w:space="0" w:color="auto"/>
        <w:left w:val="none" w:sz="0" w:space="0" w:color="auto"/>
        <w:bottom w:val="none" w:sz="0" w:space="0" w:color="auto"/>
        <w:right w:val="none" w:sz="0" w:space="0" w:color="auto"/>
      </w:divBdr>
    </w:div>
    <w:div w:id="1186596506">
      <w:bodyDiv w:val="1"/>
      <w:marLeft w:val="0"/>
      <w:marRight w:val="0"/>
      <w:marTop w:val="0"/>
      <w:marBottom w:val="0"/>
      <w:divBdr>
        <w:top w:val="none" w:sz="0" w:space="0" w:color="auto"/>
        <w:left w:val="none" w:sz="0" w:space="0" w:color="auto"/>
        <w:bottom w:val="none" w:sz="0" w:space="0" w:color="auto"/>
        <w:right w:val="none" w:sz="0" w:space="0" w:color="auto"/>
      </w:divBdr>
    </w:div>
    <w:div w:id="1227447381">
      <w:bodyDiv w:val="1"/>
      <w:marLeft w:val="0"/>
      <w:marRight w:val="0"/>
      <w:marTop w:val="0"/>
      <w:marBottom w:val="0"/>
      <w:divBdr>
        <w:top w:val="none" w:sz="0" w:space="0" w:color="auto"/>
        <w:left w:val="none" w:sz="0" w:space="0" w:color="auto"/>
        <w:bottom w:val="none" w:sz="0" w:space="0" w:color="auto"/>
        <w:right w:val="none" w:sz="0" w:space="0" w:color="auto"/>
      </w:divBdr>
    </w:div>
    <w:div w:id="1287275120">
      <w:bodyDiv w:val="1"/>
      <w:marLeft w:val="0"/>
      <w:marRight w:val="0"/>
      <w:marTop w:val="0"/>
      <w:marBottom w:val="0"/>
      <w:divBdr>
        <w:top w:val="none" w:sz="0" w:space="0" w:color="auto"/>
        <w:left w:val="none" w:sz="0" w:space="0" w:color="auto"/>
        <w:bottom w:val="none" w:sz="0" w:space="0" w:color="auto"/>
        <w:right w:val="none" w:sz="0" w:space="0" w:color="auto"/>
      </w:divBdr>
    </w:div>
    <w:div w:id="1302807303">
      <w:bodyDiv w:val="1"/>
      <w:marLeft w:val="0"/>
      <w:marRight w:val="0"/>
      <w:marTop w:val="0"/>
      <w:marBottom w:val="0"/>
      <w:divBdr>
        <w:top w:val="none" w:sz="0" w:space="0" w:color="auto"/>
        <w:left w:val="none" w:sz="0" w:space="0" w:color="auto"/>
        <w:bottom w:val="none" w:sz="0" w:space="0" w:color="auto"/>
        <w:right w:val="none" w:sz="0" w:space="0" w:color="auto"/>
      </w:divBdr>
    </w:div>
    <w:div w:id="1401174995">
      <w:bodyDiv w:val="1"/>
      <w:marLeft w:val="0"/>
      <w:marRight w:val="0"/>
      <w:marTop w:val="0"/>
      <w:marBottom w:val="0"/>
      <w:divBdr>
        <w:top w:val="none" w:sz="0" w:space="0" w:color="auto"/>
        <w:left w:val="none" w:sz="0" w:space="0" w:color="auto"/>
        <w:bottom w:val="none" w:sz="0" w:space="0" w:color="auto"/>
        <w:right w:val="none" w:sz="0" w:space="0" w:color="auto"/>
      </w:divBdr>
    </w:div>
    <w:div w:id="1623656485">
      <w:bodyDiv w:val="1"/>
      <w:marLeft w:val="0"/>
      <w:marRight w:val="0"/>
      <w:marTop w:val="0"/>
      <w:marBottom w:val="0"/>
      <w:divBdr>
        <w:top w:val="none" w:sz="0" w:space="0" w:color="auto"/>
        <w:left w:val="none" w:sz="0" w:space="0" w:color="auto"/>
        <w:bottom w:val="none" w:sz="0" w:space="0" w:color="auto"/>
        <w:right w:val="none" w:sz="0" w:space="0" w:color="auto"/>
      </w:divBdr>
    </w:div>
    <w:div w:id="1820801281">
      <w:bodyDiv w:val="1"/>
      <w:marLeft w:val="0"/>
      <w:marRight w:val="0"/>
      <w:marTop w:val="0"/>
      <w:marBottom w:val="0"/>
      <w:divBdr>
        <w:top w:val="none" w:sz="0" w:space="0" w:color="auto"/>
        <w:left w:val="none" w:sz="0" w:space="0" w:color="auto"/>
        <w:bottom w:val="none" w:sz="0" w:space="0" w:color="auto"/>
        <w:right w:val="none" w:sz="0" w:space="0" w:color="auto"/>
      </w:divBdr>
    </w:div>
    <w:div w:id="1867257989">
      <w:bodyDiv w:val="1"/>
      <w:marLeft w:val="0"/>
      <w:marRight w:val="0"/>
      <w:marTop w:val="0"/>
      <w:marBottom w:val="0"/>
      <w:divBdr>
        <w:top w:val="none" w:sz="0" w:space="0" w:color="auto"/>
        <w:left w:val="none" w:sz="0" w:space="0" w:color="auto"/>
        <w:bottom w:val="none" w:sz="0" w:space="0" w:color="auto"/>
        <w:right w:val="none" w:sz="0" w:space="0" w:color="auto"/>
      </w:divBdr>
    </w:div>
    <w:div w:id="1898205779">
      <w:bodyDiv w:val="1"/>
      <w:marLeft w:val="0"/>
      <w:marRight w:val="0"/>
      <w:marTop w:val="0"/>
      <w:marBottom w:val="0"/>
      <w:divBdr>
        <w:top w:val="none" w:sz="0" w:space="0" w:color="auto"/>
        <w:left w:val="none" w:sz="0" w:space="0" w:color="auto"/>
        <w:bottom w:val="none" w:sz="0" w:space="0" w:color="auto"/>
        <w:right w:val="none" w:sz="0" w:space="0" w:color="auto"/>
      </w:divBdr>
    </w:div>
    <w:div w:id="1933665918">
      <w:bodyDiv w:val="1"/>
      <w:marLeft w:val="0"/>
      <w:marRight w:val="0"/>
      <w:marTop w:val="0"/>
      <w:marBottom w:val="0"/>
      <w:divBdr>
        <w:top w:val="none" w:sz="0" w:space="0" w:color="auto"/>
        <w:left w:val="none" w:sz="0" w:space="0" w:color="auto"/>
        <w:bottom w:val="none" w:sz="0" w:space="0" w:color="auto"/>
        <w:right w:val="none" w:sz="0" w:space="0" w:color="auto"/>
      </w:divBdr>
    </w:div>
    <w:div w:id="1975597882">
      <w:bodyDiv w:val="1"/>
      <w:marLeft w:val="0"/>
      <w:marRight w:val="0"/>
      <w:marTop w:val="0"/>
      <w:marBottom w:val="0"/>
      <w:divBdr>
        <w:top w:val="none" w:sz="0" w:space="0" w:color="auto"/>
        <w:left w:val="none" w:sz="0" w:space="0" w:color="auto"/>
        <w:bottom w:val="none" w:sz="0" w:space="0" w:color="auto"/>
        <w:right w:val="none" w:sz="0" w:space="0" w:color="auto"/>
      </w:divBdr>
    </w:div>
    <w:div w:id="2069527959">
      <w:bodyDiv w:val="1"/>
      <w:marLeft w:val="0"/>
      <w:marRight w:val="0"/>
      <w:marTop w:val="0"/>
      <w:marBottom w:val="0"/>
      <w:divBdr>
        <w:top w:val="none" w:sz="0" w:space="0" w:color="auto"/>
        <w:left w:val="none" w:sz="0" w:space="0" w:color="auto"/>
        <w:bottom w:val="none" w:sz="0" w:space="0" w:color="auto"/>
        <w:right w:val="none" w:sz="0" w:space="0" w:color="auto"/>
      </w:divBdr>
    </w:div>
    <w:div w:id="2081441621">
      <w:bodyDiv w:val="1"/>
      <w:marLeft w:val="0"/>
      <w:marRight w:val="0"/>
      <w:marTop w:val="0"/>
      <w:marBottom w:val="0"/>
      <w:divBdr>
        <w:top w:val="none" w:sz="0" w:space="0" w:color="auto"/>
        <w:left w:val="none" w:sz="0" w:space="0" w:color="auto"/>
        <w:bottom w:val="none" w:sz="0" w:space="0" w:color="auto"/>
        <w:right w:val="none" w:sz="0" w:space="0" w:color="auto"/>
      </w:divBdr>
    </w:div>
    <w:div w:id="21103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br.org/contac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abr.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6F216-6565-4FA4-BD02-77559941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4542</TotalTime>
  <Pages>9</Pages>
  <Words>2761</Words>
  <Characters>15740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Агабекова Ева Викторовна</dc:creator>
  <cp:keywords/>
  <dc:description/>
  <cp:lastModifiedBy>Агабекова Ева Викторовна</cp:lastModifiedBy>
  <cp:revision>13</cp:revision>
  <dcterms:created xsi:type="dcterms:W3CDTF">2024-01-30T10:17:00Z</dcterms:created>
  <dcterms:modified xsi:type="dcterms:W3CDTF">2024-08-08T11:33:00Z</dcterms:modified>
</cp:coreProperties>
</file>