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3B80" w14:textId="6EDC9C55" w:rsidR="005537AB" w:rsidRPr="00904E19" w:rsidRDefault="005537AB" w:rsidP="005537AB">
      <w:pPr>
        <w:ind w:left="5812"/>
        <w:contextualSpacing/>
        <w:rPr>
          <w:rFonts w:ascii="Verdana" w:hAnsi="Verdana"/>
          <w:b/>
          <w:sz w:val="22"/>
        </w:rPr>
      </w:pPr>
      <w:r w:rsidRPr="00904E19">
        <w:rPr>
          <w:rFonts w:ascii="Verdana" w:eastAsia="Times New Roman" w:hAnsi="Verdana" w:cs="Times New Roman"/>
          <w:b/>
          <w:sz w:val="22"/>
          <w:lang w:eastAsia="ru-RU"/>
        </w:rPr>
        <w:t>Приложение</w:t>
      </w:r>
      <w:r w:rsidRPr="00904E19">
        <w:rPr>
          <w:rFonts w:ascii="Verdana" w:hAnsi="Verdana"/>
          <w:b/>
          <w:sz w:val="22"/>
        </w:rPr>
        <w:t xml:space="preserve"> №</w:t>
      </w:r>
      <w:r w:rsidR="00331E07">
        <w:rPr>
          <w:rFonts w:ascii="Verdana" w:hAnsi="Verdana"/>
          <w:b/>
          <w:sz w:val="22"/>
        </w:rPr>
        <w:t> </w:t>
      </w:r>
      <w:r w:rsidR="00EF33A3">
        <w:rPr>
          <w:rFonts w:ascii="Verdana" w:hAnsi="Verdana"/>
          <w:b/>
          <w:sz w:val="22"/>
        </w:rPr>
        <w:t>3</w:t>
      </w:r>
      <w:r w:rsidRPr="00904E19">
        <w:rPr>
          <w:rFonts w:ascii="Verdana" w:hAnsi="Verdana"/>
          <w:b/>
          <w:sz w:val="22"/>
        </w:rPr>
        <w:t xml:space="preserve"> </w:t>
      </w:r>
    </w:p>
    <w:p w14:paraId="13512EBB" w14:textId="67AACBD3" w:rsidR="005537AB" w:rsidRPr="00904E19" w:rsidRDefault="0052726A" w:rsidP="005537AB">
      <w:pPr>
        <w:ind w:left="5812"/>
        <w:contextualSpacing/>
        <w:rPr>
          <w:rFonts w:ascii="Verdana" w:hAnsi="Verdana"/>
          <w:b/>
          <w:sz w:val="22"/>
        </w:rPr>
      </w:pPr>
      <w:r>
        <w:rPr>
          <w:rFonts w:ascii="Verdana" w:eastAsia="Times New Roman" w:hAnsi="Verdana" w:cs="Times New Roman"/>
          <w:sz w:val="22"/>
          <w:lang w:eastAsia="ru-RU"/>
        </w:rPr>
        <w:t>к Извещению о проведении запроса предложений</w:t>
      </w:r>
    </w:p>
    <w:p w14:paraId="2C7A6BD0" w14:textId="77777777" w:rsidR="005537AB" w:rsidRDefault="005537AB" w:rsidP="005537AB">
      <w:pPr>
        <w:pStyle w:val="a7"/>
        <w:jc w:val="center"/>
        <w:rPr>
          <w:rFonts w:ascii="Verdana" w:hAnsi="Verdana"/>
          <w:b/>
        </w:rPr>
      </w:pPr>
    </w:p>
    <w:p w14:paraId="47ABE7BA" w14:textId="77777777" w:rsidR="00D046F7" w:rsidRPr="004323A9" w:rsidRDefault="00D046F7" w:rsidP="00451C37">
      <w:pPr>
        <w:ind w:firstLine="709"/>
        <w:jc w:val="both"/>
        <w:rPr>
          <w:rFonts w:ascii="Verdana" w:hAnsi="Verdana" w:cs="Times New Roman"/>
          <w:b/>
          <w:bCs/>
          <w:sz w:val="22"/>
          <w:szCs w:val="22"/>
        </w:rPr>
      </w:pPr>
    </w:p>
    <w:p w14:paraId="0F87834C" w14:textId="77777777" w:rsidR="00D046F7" w:rsidRPr="004323A9" w:rsidRDefault="00D046F7" w:rsidP="00451C37">
      <w:pPr>
        <w:ind w:firstLine="709"/>
        <w:jc w:val="both"/>
        <w:rPr>
          <w:rFonts w:ascii="Verdana" w:hAnsi="Verdana" w:cs="Times New Roman"/>
          <w:b/>
          <w:bCs/>
          <w:sz w:val="22"/>
          <w:szCs w:val="22"/>
        </w:rPr>
      </w:pPr>
    </w:p>
    <w:p w14:paraId="04006982" w14:textId="77777777" w:rsidR="00D046F7" w:rsidRPr="004323A9" w:rsidRDefault="00D046F7" w:rsidP="00451C37">
      <w:pPr>
        <w:ind w:firstLine="709"/>
        <w:jc w:val="both"/>
        <w:rPr>
          <w:rFonts w:ascii="Verdana" w:hAnsi="Verdana" w:cs="Times New Roman"/>
          <w:b/>
          <w:bCs/>
          <w:sz w:val="22"/>
          <w:szCs w:val="22"/>
        </w:rPr>
      </w:pPr>
    </w:p>
    <w:p w14:paraId="5257CFAC" w14:textId="77777777" w:rsidR="00D046F7" w:rsidRPr="004323A9" w:rsidRDefault="00D046F7" w:rsidP="00451C37">
      <w:pPr>
        <w:ind w:firstLine="709"/>
        <w:jc w:val="center"/>
        <w:rPr>
          <w:rFonts w:ascii="Verdana" w:hAnsi="Verdana" w:cs="Times New Roman"/>
          <w:b/>
          <w:bCs/>
          <w:sz w:val="22"/>
          <w:szCs w:val="22"/>
        </w:rPr>
      </w:pPr>
      <w:bookmarkStart w:id="0" w:name="_GoBack"/>
      <w:bookmarkEnd w:id="0"/>
    </w:p>
    <w:p w14:paraId="1973F5D7" w14:textId="77777777" w:rsidR="005537AB" w:rsidRPr="005537AB" w:rsidRDefault="00D046F7" w:rsidP="005537AB">
      <w:pPr>
        <w:jc w:val="center"/>
        <w:rPr>
          <w:rFonts w:ascii="Verdana" w:hAnsi="Verdana" w:cs="Cambria"/>
          <w:sz w:val="22"/>
          <w:szCs w:val="22"/>
        </w:rPr>
      </w:pPr>
      <w:r w:rsidRPr="004323A9">
        <w:rPr>
          <w:rFonts w:ascii="Verdana" w:hAnsi="Verdana" w:cs="Times New Roman"/>
          <w:b/>
          <w:bCs/>
          <w:sz w:val="22"/>
          <w:szCs w:val="22"/>
        </w:rPr>
        <w:t xml:space="preserve">Техническое задание </w:t>
      </w:r>
      <w:r w:rsidR="00202FDA" w:rsidRPr="004323A9">
        <w:rPr>
          <w:rFonts w:ascii="Verdana" w:hAnsi="Verdana" w:cs="Times New Roman"/>
          <w:b/>
          <w:bCs/>
          <w:sz w:val="22"/>
          <w:szCs w:val="22"/>
        </w:rPr>
        <w:br/>
      </w:r>
      <w:r w:rsidR="002212C6" w:rsidRPr="004323A9">
        <w:rPr>
          <w:rFonts w:ascii="Verdana" w:hAnsi="Verdana" w:cs="Times New Roman"/>
          <w:bCs/>
          <w:sz w:val="22"/>
          <w:szCs w:val="22"/>
        </w:rPr>
        <w:t xml:space="preserve">на оказание </w:t>
      </w:r>
      <w:r w:rsidR="005537AB" w:rsidRPr="005537AB">
        <w:rPr>
          <w:rFonts w:ascii="Verdana" w:hAnsi="Verdana" w:cs="Cambria" w:hint="cs"/>
          <w:sz w:val="22"/>
          <w:szCs w:val="22"/>
        </w:rPr>
        <w:t>услуг</w:t>
      </w:r>
      <w:r w:rsidR="005537AB" w:rsidRPr="005537AB">
        <w:rPr>
          <w:rFonts w:ascii="Verdana" w:hAnsi="Verdana" w:cs="Cambria"/>
          <w:sz w:val="22"/>
          <w:szCs w:val="22"/>
        </w:rPr>
        <w:t xml:space="preserve"> </w:t>
      </w:r>
      <w:r w:rsidR="005537AB" w:rsidRPr="005537AB">
        <w:rPr>
          <w:rFonts w:ascii="Verdana" w:hAnsi="Verdana" w:cs="Cambria" w:hint="cs"/>
          <w:sz w:val="22"/>
          <w:szCs w:val="22"/>
        </w:rPr>
        <w:t>в</w:t>
      </w:r>
      <w:r w:rsidR="005537AB" w:rsidRPr="005537AB">
        <w:rPr>
          <w:rFonts w:ascii="Verdana" w:hAnsi="Verdana" w:cs="Cambria"/>
          <w:sz w:val="22"/>
          <w:szCs w:val="22"/>
        </w:rPr>
        <w:t xml:space="preserve"> </w:t>
      </w:r>
      <w:r w:rsidR="005537AB" w:rsidRPr="005537AB">
        <w:rPr>
          <w:rFonts w:ascii="Verdana" w:hAnsi="Verdana" w:cs="Cambria" w:hint="cs"/>
          <w:sz w:val="22"/>
          <w:szCs w:val="22"/>
        </w:rPr>
        <w:t>рамках</w:t>
      </w:r>
      <w:r w:rsidR="005537AB" w:rsidRPr="005537AB">
        <w:rPr>
          <w:rFonts w:ascii="Verdana" w:hAnsi="Verdana" w:cs="Cambria"/>
          <w:sz w:val="22"/>
          <w:szCs w:val="22"/>
        </w:rPr>
        <w:t xml:space="preserve"> </w:t>
      </w:r>
      <w:r w:rsidR="005537AB" w:rsidRPr="005537AB">
        <w:rPr>
          <w:rFonts w:ascii="Verdana" w:hAnsi="Verdana" w:cs="Cambria" w:hint="cs"/>
          <w:sz w:val="22"/>
          <w:szCs w:val="22"/>
        </w:rPr>
        <w:t>подготовки</w:t>
      </w:r>
      <w:r w:rsidR="005537AB" w:rsidRPr="005537AB">
        <w:rPr>
          <w:rFonts w:ascii="Verdana" w:hAnsi="Verdana" w:cs="Cambria"/>
          <w:sz w:val="22"/>
          <w:szCs w:val="22"/>
        </w:rPr>
        <w:t xml:space="preserve"> </w:t>
      </w:r>
      <w:r w:rsidR="005537AB" w:rsidRPr="005537AB">
        <w:rPr>
          <w:rFonts w:ascii="Verdana" w:hAnsi="Verdana" w:cs="Cambria" w:hint="cs"/>
          <w:sz w:val="22"/>
          <w:szCs w:val="22"/>
        </w:rPr>
        <w:t>нового</w:t>
      </w:r>
      <w:r w:rsidR="005537AB" w:rsidRPr="005537AB">
        <w:rPr>
          <w:rFonts w:ascii="Verdana" w:hAnsi="Verdana" w:cs="Cambria"/>
          <w:sz w:val="22"/>
          <w:szCs w:val="22"/>
        </w:rPr>
        <w:t xml:space="preserve"> </w:t>
      </w:r>
      <w:r w:rsidR="005537AB" w:rsidRPr="005537AB">
        <w:rPr>
          <w:rFonts w:ascii="Verdana" w:hAnsi="Verdana" w:cs="Cambria" w:hint="cs"/>
          <w:sz w:val="22"/>
          <w:szCs w:val="22"/>
        </w:rPr>
        <w:t>стратегического</w:t>
      </w:r>
      <w:r w:rsidR="005537AB" w:rsidRPr="005537AB">
        <w:rPr>
          <w:rFonts w:ascii="Verdana" w:hAnsi="Verdana" w:cs="Cambria"/>
          <w:sz w:val="22"/>
          <w:szCs w:val="22"/>
        </w:rPr>
        <w:t xml:space="preserve"> </w:t>
      </w:r>
      <w:r w:rsidR="005537AB" w:rsidRPr="005537AB">
        <w:rPr>
          <w:rFonts w:ascii="Verdana" w:hAnsi="Verdana" w:cs="Cambria" w:hint="cs"/>
          <w:sz w:val="22"/>
          <w:szCs w:val="22"/>
        </w:rPr>
        <w:t>цикла</w:t>
      </w:r>
      <w:r w:rsidR="005537AB" w:rsidRPr="005537AB">
        <w:rPr>
          <w:rFonts w:ascii="Verdana" w:hAnsi="Verdana" w:cs="Cambria"/>
          <w:sz w:val="22"/>
          <w:szCs w:val="22"/>
        </w:rPr>
        <w:t xml:space="preserve"> </w:t>
      </w:r>
      <w:r w:rsidR="005537AB" w:rsidRPr="005537AB">
        <w:rPr>
          <w:rFonts w:ascii="Verdana" w:hAnsi="Verdana" w:cs="Cambria" w:hint="cs"/>
          <w:sz w:val="22"/>
          <w:szCs w:val="22"/>
        </w:rPr>
        <w:t>ЕАБР</w:t>
      </w:r>
      <w:r w:rsidR="005537AB" w:rsidRPr="005537AB">
        <w:rPr>
          <w:rFonts w:ascii="Verdana" w:hAnsi="Verdana" w:cs="Cambria"/>
          <w:sz w:val="22"/>
          <w:szCs w:val="22"/>
        </w:rPr>
        <w:t xml:space="preserve"> </w:t>
      </w:r>
    </w:p>
    <w:p w14:paraId="10AB0529" w14:textId="77777777" w:rsidR="005537AB" w:rsidRPr="005537AB" w:rsidRDefault="005537AB" w:rsidP="005537AB">
      <w:pPr>
        <w:jc w:val="center"/>
        <w:rPr>
          <w:rFonts w:ascii="Verdana" w:hAnsi="Verdana" w:cs="Cambria"/>
          <w:sz w:val="22"/>
          <w:szCs w:val="22"/>
        </w:rPr>
      </w:pPr>
      <w:r w:rsidRPr="005537AB">
        <w:rPr>
          <w:rFonts w:ascii="Verdana" w:hAnsi="Verdana" w:cs="Cambria" w:hint="cs"/>
          <w:sz w:val="22"/>
          <w:szCs w:val="22"/>
        </w:rPr>
        <w:t>в</w:t>
      </w:r>
      <w:r w:rsidRPr="005537AB">
        <w:rPr>
          <w:rFonts w:ascii="Verdana" w:hAnsi="Verdana" w:cs="Cambria"/>
          <w:sz w:val="22"/>
          <w:szCs w:val="22"/>
        </w:rPr>
        <w:t xml:space="preserve"> </w:t>
      </w:r>
      <w:r w:rsidRPr="005537AB">
        <w:rPr>
          <w:rFonts w:ascii="Verdana" w:hAnsi="Verdana" w:cs="Cambria" w:hint="cs"/>
          <w:sz w:val="22"/>
          <w:szCs w:val="22"/>
        </w:rPr>
        <w:t>целях</w:t>
      </w:r>
      <w:r w:rsidRPr="005537AB">
        <w:rPr>
          <w:rFonts w:ascii="Verdana" w:hAnsi="Verdana" w:cs="Cambria"/>
          <w:sz w:val="22"/>
          <w:szCs w:val="22"/>
        </w:rPr>
        <w:t xml:space="preserve"> </w:t>
      </w:r>
      <w:r w:rsidRPr="005537AB">
        <w:rPr>
          <w:rFonts w:ascii="Verdana" w:hAnsi="Verdana" w:cs="Cambria" w:hint="cs"/>
          <w:sz w:val="22"/>
          <w:szCs w:val="22"/>
        </w:rPr>
        <w:t>формирования</w:t>
      </w:r>
      <w:r w:rsidRPr="005537AB">
        <w:rPr>
          <w:rFonts w:ascii="Verdana" w:hAnsi="Verdana" w:cs="Cambria"/>
          <w:sz w:val="22"/>
          <w:szCs w:val="22"/>
        </w:rPr>
        <w:t xml:space="preserve"> </w:t>
      </w:r>
      <w:r w:rsidRPr="005537AB">
        <w:rPr>
          <w:rFonts w:ascii="Verdana" w:hAnsi="Verdana" w:cs="Cambria" w:hint="cs"/>
          <w:sz w:val="22"/>
          <w:szCs w:val="22"/>
        </w:rPr>
        <w:t>документов</w:t>
      </w:r>
      <w:r w:rsidRPr="005537AB">
        <w:rPr>
          <w:rFonts w:ascii="Verdana" w:hAnsi="Verdana" w:cs="Cambria"/>
          <w:sz w:val="22"/>
          <w:szCs w:val="22"/>
        </w:rPr>
        <w:t xml:space="preserve"> </w:t>
      </w:r>
      <w:r w:rsidRPr="005537AB">
        <w:rPr>
          <w:rFonts w:ascii="Verdana" w:hAnsi="Verdana" w:cs="Cambria" w:hint="cs"/>
          <w:sz w:val="22"/>
          <w:szCs w:val="22"/>
        </w:rPr>
        <w:t>стратегического</w:t>
      </w:r>
      <w:r w:rsidRPr="005537AB">
        <w:rPr>
          <w:rFonts w:ascii="Verdana" w:hAnsi="Verdana" w:cs="Cambria"/>
          <w:sz w:val="22"/>
          <w:szCs w:val="22"/>
        </w:rPr>
        <w:t xml:space="preserve"> </w:t>
      </w:r>
      <w:r w:rsidRPr="005537AB">
        <w:rPr>
          <w:rFonts w:ascii="Verdana" w:hAnsi="Verdana" w:cs="Cambria" w:hint="cs"/>
          <w:sz w:val="22"/>
          <w:szCs w:val="22"/>
        </w:rPr>
        <w:t>планирования</w:t>
      </w:r>
      <w:r w:rsidRPr="005537AB">
        <w:rPr>
          <w:rFonts w:ascii="Verdana" w:hAnsi="Verdana" w:cs="Cambria"/>
          <w:sz w:val="22"/>
          <w:szCs w:val="22"/>
        </w:rPr>
        <w:t xml:space="preserve">, </w:t>
      </w:r>
      <w:r w:rsidRPr="005537AB">
        <w:rPr>
          <w:rFonts w:ascii="Verdana" w:hAnsi="Verdana" w:cs="Cambria" w:hint="cs"/>
          <w:sz w:val="22"/>
          <w:szCs w:val="22"/>
        </w:rPr>
        <w:t>в</w:t>
      </w:r>
      <w:r w:rsidRPr="005537AB">
        <w:rPr>
          <w:rFonts w:ascii="Verdana" w:hAnsi="Verdana" w:cs="Cambria"/>
          <w:sz w:val="22"/>
          <w:szCs w:val="22"/>
        </w:rPr>
        <w:t xml:space="preserve"> </w:t>
      </w:r>
      <w:r w:rsidRPr="005537AB">
        <w:rPr>
          <w:rFonts w:ascii="Verdana" w:hAnsi="Verdana" w:cs="Cambria" w:hint="cs"/>
          <w:sz w:val="22"/>
          <w:szCs w:val="22"/>
        </w:rPr>
        <w:t>том</w:t>
      </w:r>
      <w:r w:rsidRPr="005537AB">
        <w:rPr>
          <w:rFonts w:ascii="Verdana" w:hAnsi="Verdana" w:cs="Cambria"/>
          <w:sz w:val="22"/>
          <w:szCs w:val="22"/>
        </w:rPr>
        <w:t xml:space="preserve"> </w:t>
      </w:r>
      <w:r w:rsidRPr="005537AB">
        <w:rPr>
          <w:rFonts w:ascii="Verdana" w:hAnsi="Verdana" w:cs="Cambria" w:hint="cs"/>
          <w:sz w:val="22"/>
          <w:szCs w:val="22"/>
        </w:rPr>
        <w:t>числе</w:t>
      </w:r>
      <w:r w:rsidRPr="005537AB">
        <w:rPr>
          <w:rFonts w:ascii="Verdana" w:hAnsi="Verdana" w:cs="Cambria"/>
          <w:sz w:val="22"/>
          <w:szCs w:val="22"/>
        </w:rPr>
        <w:t xml:space="preserve"> </w:t>
      </w:r>
    </w:p>
    <w:p w14:paraId="28E28AD5" w14:textId="0BF1B763" w:rsidR="00D046F7" w:rsidRPr="004323A9" w:rsidRDefault="005537AB" w:rsidP="005537AB">
      <w:pPr>
        <w:jc w:val="center"/>
        <w:rPr>
          <w:rFonts w:ascii="Verdana" w:hAnsi="Verdana" w:cs="Times New Roman"/>
          <w:bCs/>
          <w:sz w:val="22"/>
          <w:szCs w:val="22"/>
        </w:rPr>
      </w:pPr>
      <w:r w:rsidRPr="005537AB">
        <w:rPr>
          <w:rFonts w:ascii="Verdana" w:hAnsi="Verdana" w:cs="Cambria" w:hint="cs"/>
          <w:sz w:val="22"/>
          <w:szCs w:val="22"/>
        </w:rPr>
        <w:t>по</w:t>
      </w:r>
      <w:r w:rsidRPr="005537AB">
        <w:rPr>
          <w:rFonts w:ascii="Verdana" w:hAnsi="Verdana" w:cs="Cambria"/>
          <w:sz w:val="22"/>
          <w:szCs w:val="22"/>
        </w:rPr>
        <w:t xml:space="preserve"> </w:t>
      </w:r>
      <w:r w:rsidRPr="005537AB">
        <w:rPr>
          <w:rFonts w:ascii="Verdana" w:hAnsi="Verdana" w:cs="Cambria" w:hint="cs"/>
          <w:sz w:val="22"/>
          <w:szCs w:val="22"/>
        </w:rPr>
        <w:t>странам</w:t>
      </w:r>
      <w:r w:rsidRPr="005537AB">
        <w:rPr>
          <w:rFonts w:ascii="Verdana" w:hAnsi="Verdana" w:cs="Cambria"/>
          <w:sz w:val="22"/>
          <w:szCs w:val="22"/>
        </w:rPr>
        <w:t xml:space="preserve"> </w:t>
      </w:r>
      <w:r w:rsidRPr="005537AB">
        <w:rPr>
          <w:rFonts w:ascii="Verdana" w:hAnsi="Verdana" w:cs="Cambria" w:hint="cs"/>
          <w:sz w:val="22"/>
          <w:szCs w:val="22"/>
        </w:rPr>
        <w:t>присутствия</w:t>
      </w:r>
      <w:r w:rsidRPr="005537AB">
        <w:rPr>
          <w:rFonts w:ascii="Verdana" w:hAnsi="Verdana" w:cs="Cambria"/>
          <w:sz w:val="22"/>
          <w:szCs w:val="22"/>
        </w:rPr>
        <w:t xml:space="preserve"> </w:t>
      </w:r>
      <w:r w:rsidRPr="005537AB">
        <w:rPr>
          <w:rFonts w:ascii="Verdana" w:hAnsi="Verdana" w:cs="Cambria" w:hint="cs"/>
          <w:sz w:val="22"/>
          <w:szCs w:val="22"/>
        </w:rPr>
        <w:t>Банка</w:t>
      </w:r>
    </w:p>
    <w:p w14:paraId="24FD0A7C" w14:textId="6A893251" w:rsidR="00D046F7" w:rsidRDefault="00D046F7" w:rsidP="00EF2110">
      <w:pPr>
        <w:rPr>
          <w:rFonts w:ascii="Verdana" w:hAnsi="Verdana" w:cs="Times New Roman"/>
          <w:b/>
          <w:bCs/>
          <w:sz w:val="22"/>
          <w:szCs w:val="22"/>
        </w:rPr>
      </w:pPr>
    </w:p>
    <w:p w14:paraId="2C5C2EFC" w14:textId="77777777" w:rsidR="00EC0453" w:rsidRPr="004323A9" w:rsidRDefault="00EC0453" w:rsidP="00451C37">
      <w:pPr>
        <w:ind w:firstLine="709"/>
        <w:jc w:val="center"/>
        <w:rPr>
          <w:rFonts w:ascii="Verdana" w:hAnsi="Verdana" w:cs="Times New Roman"/>
          <w:b/>
          <w:bCs/>
          <w:sz w:val="22"/>
          <w:szCs w:val="22"/>
        </w:rPr>
      </w:pPr>
    </w:p>
    <w:p w14:paraId="074B007E" w14:textId="77777777" w:rsidR="005537AB" w:rsidRDefault="00D046F7" w:rsidP="005537AB">
      <w:pPr>
        <w:pStyle w:val="05"/>
        <w:jc w:val="center"/>
        <w:rPr>
          <w:b/>
          <w:bCs/>
          <w:szCs w:val="22"/>
          <w:highlight w:val="red"/>
        </w:rPr>
      </w:pPr>
      <w:r w:rsidRPr="00C43F74">
        <w:rPr>
          <w:b/>
          <w:bCs/>
          <w:szCs w:val="22"/>
          <w:highlight w:val="red"/>
        </w:rPr>
        <w:br w:type="page"/>
      </w:r>
    </w:p>
    <w:sdt>
      <w:sdtPr>
        <w:rPr>
          <w:rFonts w:asciiTheme="minorHAnsi" w:eastAsiaTheme="minorHAnsi" w:hAnsiTheme="minorHAnsi" w:cstheme="minorBidi"/>
          <w:b/>
          <w:kern w:val="2"/>
          <w:sz w:val="24"/>
          <w:szCs w:val="24"/>
          <w:lang w:eastAsia="en-US"/>
          <w14:ligatures w14:val="standardContextual"/>
        </w:rPr>
        <w:id w:val="-2107720044"/>
        <w:docPartObj>
          <w:docPartGallery w:val="Table of Contents"/>
          <w:docPartUnique/>
        </w:docPartObj>
      </w:sdtPr>
      <w:sdtEndPr>
        <w:rPr>
          <w:rFonts w:ascii="Verdana" w:hAnsi="Verdana" w:cs="Times New Roman"/>
          <w:b w:val="0"/>
          <w:bCs/>
          <w:sz w:val="22"/>
          <w:szCs w:val="22"/>
          <w:highlight w:val="red"/>
        </w:rPr>
      </w:sdtEndPr>
      <w:sdtContent>
        <w:p w14:paraId="7F4628D2" w14:textId="616C000E" w:rsidR="00C43F74" w:rsidRPr="00F466E9" w:rsidRDefault="00C43F74" w:rsidP="005537AB">
          <w:pPr>
            <w:pStyle w:val="05"/>
            <w:jc w:val="center"/>
            <w:rPr>
              <w:bCs/>
            </w:rPr>
          </w:pPr>
          <w:r w:rsidRPr="005537AB">
            <w:rPr>
              <w:rFonts w:hint="eastAsia"/>
              <w:b/>
              <w:bCs/>
            </w:rPr>
            <w:t>Оглавление</w:t>
          </w:r>
        </w:p>
        <w:p w14:paraId="2D7371A2" w14:textId="583C93A3" w:rsidR="00C43F74" w:rsidRPr="005537AB" w:rsidRDefault="00C43F74" w:rsidP="005537AB">
          <w:pPr>
            <w:pStyle w:val="12"/>
            <w:tabs>
              <w:tab w:val="right" w:leader="dot" w:pos="9911"/>
            </w:tabs>
            <w:jc w:val="both"/>
            <w:rPr>
              <w:rFonts w:eastAsiaTheme="minorEastAsia"/>
              <w:b/>
              <w:bCs/>
              <w:noProof/>
              <w:kern w:val="0"/>
              <w:szCs w:val="22"/>
              <w:lang w:eastAsia="ru-RU"/>
              <w14:ligatures w14:val="none"/>
            </w:rPr>
          </w:pPr>
          <w:r w:rsidRPr="005537AB">
            <w:rPr>
              <w:b/>
              <w:bCs/>
              <w:szCs w:val="22"/>
            </w:rPr>
            <w:fldChar w:fldCharType="begin"/>
          </w:r>
          <w:r w:rsidRPr="005537AB">
            <w:rPr>
              <w:b/>
              <w:bCs/>
              <w:szCs w:val="22"/>
            </w:rPr>
            <w:instrText xml:space="preserve"> TOC \o "1-3" \h \z \u </w:instrText>
          </w:r>
          <w:r w:rsidRPr="005537AB">
            <w:rPr>
              <w:b/>
              <w:bCs/>
              <w:szCs w:val="22"/>
            </w:rPr>
            <w:fldChar w:fldCharType="separate"/>
          </w:r>
          <w:hyperlink w:anchor="_Toc230359363" w:history="1">
            <w:r w:rsidRPr="005537AB">
              <w:rPr>
                <w:rStyle w:val="af2"/>
                <w:b/>
                <w:bCs/>
                <w:noProof/>
                <w:color w:val="auto"/>
                <w:szCs w:val="22"/>
              </w:rPr>
              <w:t>РАЗДЕЛ 1. НАИМЕНОВАНИЕ ПРЕДМЕТА ЗАКУПКИ</w:t>
            </w:r>
            <w:r w:rsidRPr="005537AB">
              <w:rPr>
                <w:b/>
                <w:bCs/>
                <w:noProof/>
                <w:webHidden/>
                <w:szCs w:val="22"/>
              </w:rPr>
              <w:tab/>
            </w:r>
            <w:r w:rsidRPr="005537AB">
              <w:rPr>
                <w:b/>
                <w:bCs/>
                <w:noProof/>
                <w:webHidden/>
                <w:szCs w:val="22"/>
              </w:rPr>
              <w:fldChar w:fldCharType="begin"/>
            </w:r>
            <w:r w:rsidRPr="005537AB">
              <w:rPr>
                <w:b/>
                <w:bCs/>
                <w:noProof/>
                <w:webHidden/>
                <w:szCs w:val="22"/>
              </w:rPr>
              <w:instrText xml:space="preserve"> PAGEREF _Toc230359363 \h </w:instrText>
            </w:r>
            <w:r w:rsidRPr="005537AB">
              <w:rPr>
                <w:b/>
                <w:bCs/>
                <w:noProof/>
                <w:webHidden/>
                <w:szCs w:val="22"/>
              </w:rPr>
            </w:r>
            <w:r w:rsidRPr="005537AB">
              <w:rPr>
                <w:b/>
                <w:bCs/>
                <w:noProof/>
                <w:webHidden/>
                <w:szCs w:val="22"/>
              </w:rPr>
              <w:fldChar w:fldCharType="separate"/>
            </w:r>
            <w:r w:rsidR="00177F68">
              <w:rPr>
                <w:b/>
                <w:bCs/>
                <w:noProof/>
                <w:webHidden/>
                <w:szCs w:val="22"/>
              </w:rPr>
              <w:t>3</w:t>
            </w:r>
            <w:r w:rsidRPr="005537AB">
              <w:rPr>
                <w:b/>
                <w:bCs/>
                <w:noProof/>
                <w:webHidden/>
                <w:szCs w:val="22"/>
              </w:rPr>
              <w:fldChar w:fldCharType="end"/>
            </w:r>
          </w:hyperlink>
        </w:p>
        <w:p w14:paraId="40DB2DEA" w14:textId="1BFCA0C8" w:rsidR="00C43F74" w:rsidRPr="005537AB" w:rsidRDefault="00903A46" w:rsidP="005537AB">
          <w:pPr>
            <w:pStyle w:val="12"/>
            <w:tabs>
              <w:tab w:val="right" w:leader="dot" w:pos="9911"/>
            </w:tabs>
            <w:jc w:val="both"/>
            <w:rPr>
              <w:rFonts w:eastAsiaTheme="minorEastAsia"/>
              <w:b/>
              <w:bCs/>
              <w:noProof/>
              <w:kern w:val="0"/>
              <w:szCs w:val="22"/>
              <w:lang w:eastAsia="ru-RU"/>
              <w14:ligatures w14:val="none"/>
            </w:rPr>
          </w:pPr>
          <w:hyperlink w:anchor="_Toc230359364" w:history="1">
            <w:r w:rsidR="00C43F74" w:rsidRPr="005537AB">
              <w:rPr>
                <w:rStyle w:val="af2"/>
                <w:b/>
                <w:bCs/>
                <w:noProof/>
                <w:color w:val="auto"/>
                <w:szCs w:val="22"/>
              </w:rPr>
              <w:t>РАЗДЕЛ 2. ОПИСАНИЕ УСЛУГ</w:t>
            </w:r>
            <w:r w:rsidR="00C43F74" w:rsidRPr="005537AB">
              <w:rPr>
                <w:b/>
                <w:bCs/>
                <w:noProof/>
                <w:webHidden/>
                <w:szCs w:val="22"/>
              </w:rPr>
              <w:tab/>
            </w:r>
            <w:r w:rsidR="00C43F74" w:rsidRPr="005537AB">
              <w:rPr>
                <w:b/>
                <w:bCs/>
                <w:noProof/>
                <w:webHidden/>
                <w:szCs w:val="22"/>
              </w:rPr>
              <w:fldChar w:fldCharType="begin"/>
            </w:r>
            <w:r w:rsidR="00C43F74" w:rsidRPr="005537AB">
              <w:rPr>
                <w:b/>
                <w:bCs/>
                <w:noProof/>
                <w:webHidden/>
                <w:szCs w:val="22"/>
              </w:rPr>
              <w:instrText xml:space="preserve"> PAGEREF _Toc230359364 \h </w:instrText>
            </w:r>
            <w:r w:rsidR="00C43F74" w:rsidRPr="005537AB">
              <w:rPr>
                <w:b/>
                <w:bCs/>
                <w:noProof/>
                <w:webHidden/>
                <w:szCs w:val="22"/>
              </w:rPr>
            </w:r>
            <w:r w:rsidR="00C43F74" w:rsidRPr="005537AB">
              <w:rPr>
                <w:b/>
                <w:bCs/>
                <w:noProof/>
                <w:webHidden/>
                <w:szCs w:val="22"/>
              </w:rPr>
              <w:fldChar w:fldCharType="separate"/>
            </w:r>
            <w:r w:rsidR="00177F68">
              <w:rPr>
                <w:b/>
                <w:bCs/>
                <w:noProof/>
                <w:webHidden/>
                <w:szCs w:val="22"/>
              </w:rPr>
              <w:t>3</w:t>
            </w:r>
            <w:r w:rsidR="00C43F74" w:rsidRPr="005537AB">
              <w:rPr>
                <w:b/>
                <w:bCs/>
                <w:noProof/>
                <w:webHidden/>
                <w:szCs w:val="22"/>
              </w:rPr>
              <w:fldChar w:fldCharType="end"/>
            </w:r>
          </w:hyperlink>
        </w:p>
        <w:p w14:paraId="337D5096" w14:textId="45B0CDDB"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65" w:history="1">
            <w:r w:rsidR="00C43F74" w:rsidRPr="005537AB">
              <w:rPr>
                <w:rStyle w:val="af2"/>
                <w:rFonts w:ascii="Verdana" w:eastAsia="Times New Roman" w:hAnsi="Verdana" w:cs="Times New Roman"/>
                <w:b/>
                <w:bCs/>
                <w:noProof/>
                <w:color w:val="auto"/>
                <w:sz w:val="22"/>
                <w:szCs w:val="22"/>
                <w:lang w:eastAsia="ru-RU"/>
              </w:rPr>
              <w:t>Подраздел 2.1. Причины необходимости выполнения работы</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_Toc230359365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3</w:t>
            </w:r>
            <w:r w:rsidR="00C43F74" w:rsidRPr="005537AB">
              <w:rPr>
                <w:rFonts w:ascii="Verdana" w:hAnsi="Verdana"/>
                <w:b/>
                <w:bCs/>
                <w:noProof/>
                <w:webHidden/>
                <w:sz w:val="22"/>
                <w:szCs w:val="22"/>
              </w:rPr>
              <w:fldChar w:fldCharType="end"/>
            </w:r>
          </w:hyperlink>
        </w:p>
        <w:p w14:paraId="69895784" w14:textId="2AD6230D"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66" w:history="1">
            <w:r w:rsidR="00C43F74" w:rsidRPr="005537AB">
              <w:rPr>
                <w:rStyle w:val="af2"/>
                <w:rFonts w:ascii="Verdana" w:eastAsia="Times New Roman" w:hAnsi="Verdana" w:cs="Times New Roman"/>
                <w:b/>
                <w:bCs/>
                <w:noProof/>
                <w:color w:val="auto"/>
                <w:sz w:val="22"/>
                <w:szCs w:val="22"/>
                <w:lang w:eastAsia="ru-RU"/>
              </w:rPr>
              <w:t>Подраздел 2.2. Описание оказываемых услуг</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_Toc230359366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4</w:t>
            </w:r>
            <w:r w:rsidR="00C43F74" w:rsidRPr="005537AB">
              <w:rPr>
                <w:rFonts w:ascii="Verdana" w:hAnsi="Verdana"/>
                <w:b/>
                <w:bCs/>
                <w:noProof/>
                <w:webHidden/>
                <w:sz w:val="22"/>
                <w:szCs w:val="22"/>
              </w:rPr>
              <w:fldChar w:fldCharType="end"/>
            </w:r>
          </w:hyperlink>
        </w:p>
        <w:p w14:paraId="54EF58AA" w14:textId="740B710D" w:rsidR="00C43F74" w:rsidRPr="005537AB" w:rsidRDefault="00903A46" w:rsidP="005537AB">
          <w:pPr>
            <w:pStyle w:val="12"/>
            <w:tabs>
              <w:tab w:val="right" w:leader="dot" w:pos="9911"/>
            </w:tabs>
            <w:jc w:val="both"/>
            <w:rPr>
              <w:rFonts w:eastAsiaTheme="minorEastAsia"/>
              <w:b/>
              <w:bCs/>
              <w:noProof/>
              <w:kern w:val="0"/>
              <w:szCs w:val="22"/>
              <w:lang w:eastAsia="ru-RU"/>
              <w14:ligatures w14:val="none"/>
            </w:rPr>
          </w:pPr>
          <w:hyperlink w:anchor="_Toc230359367" w:history="1">
            <w:r w:rsidR="00C43F74" w:rsidRPr="005537AB">
              <w:rPr>
                <w:rStyle w:val="af2"/>
                <w:b/>
                <w:bCs/>
                <w:noProof/>
                <w:color w:val="auto"/>
                <w:szCs w:val="22"/>
              </w:rPr>
              <w:t>РАЗДЕЛ 3. ТРЕБОВАНИЯ К УСЛУГАМ</w:t>
            </w:r>
            <w:r w:rsidR="00C43F74" w:rsidRPr="005537AB">
              <w:rPr>
                <w:b/>
                <w:bCs/>
                <w:noProof/>
                <w:webHidden/>
                <w:szCs w:val="22"/>
              </w:rPr>
              <w:tab/>
            </w:r>
            <w:r w:rsidR="00C43F74" w:rsidRPr="005537AB">
              <w:rPr>
                <w:b/>
                <w:bCs/>
                <w:noProof/>
                <w:webHidden/>
                <w:szCs w:val="22"/>
              </w:rPr>
              <w:fldChar w:fldCharType="begin"/>
            </w:r>
            <w:r w:rsidR="00C43F74" w:rsidRPr="005537AB">
              <w:rPr>
                <w:b/>
                <w:bCs/>
                <w:noProof/>
                <w:webHidden/>
                <w:szCs w:val="22"/>
              </w:rPr>
              <w:instrText xml:space="preserve"> PAGEREF _Toc230359367 \h </w:instrText>
            </w:r>
            <w:r w:rsidR="00C43F74" w:rsidRPr="005537AB">
              <w:rPr>
                <w:b/>
                <w:bCs/>
                <w:noProof/>
                <w:webHidden/>
                <w:szCs w:val="22"/>
              </w:rPr>
            </w:r>
            <w:r w:rsidR="00C43F74" w:rsidRPr="005537AB">
              <w:rPr>
                <w:b/>
                <w:bCs/>
                <w:noProof/>
                <w:webHidden/>
                <w:szCs w:val="22"/>
              </w:rPr>
              <w:fldChar w:fldCharType="separate"/>
            </w:r>
            <w:r w:rsidR="00177F68">
              <w:rPr>
                <w:b/>
                <w:bCs/>
                <w:noProof/>
                <w:webHidden/>
                <w:szCs w:val="22"/>
              </w:rPr>
              <w:t>11</w:t>
            </w:r>
            <w:r w:rsidR="00C43F74" w:rsidRPr="005537AB">
              <w:rPr>
                <w:b/>
                <w:bCs/>
                <w:noProof/>
                <w:webHidden/>
                <w:szCs w:val="22"/>
              </w:rPr>
              <w:fldChar w:fldCharType="end"/>
            </w:r>
          </w:hyperlink>
        </w:p>
        <w:p w14:paraId="7D29594E" w14:textId="75FCFCED"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68" w:history="1">
            <w:r w:rsidR="00C43F74" w:rsidRPr="005537AB">
              <w:rPr>
                <w:rStyle w:val="af2"/>
                <w:rFonts w:ascii="Verdana" w:eastAsia="Times New Roman" w:hAnsi="Verdana" w:cs="Times New Roman"/>
                <w:b/>
                <w:bCs/>
                <w:noProof/>
                <w:color w:val="auto"/>
                <w:sz w:val="22"/>
                <w:szCs w:val="22"/>
                <w:lang w:eastAsia="ru-RU"/>
              </w:rPr>
              <w:t>Подраздел 3.1. Требования к качеству оказываемых услуг</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_Toc230359368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11</w:t>
            </w:r>
            <w:r w:rsidR="00C43F74" w:rsidRPr="005537AB">
              <w:rPr>
                <w:rFonts w:ascii="Verdana" w:hAnsi="Verdana"/>
                <w:b/>
                <w:bCs/>
                <w:noProof/>
                <w:webHidden/>
                <w:sz w:val="22"/>
                <w:szCs w:val="22"/>
              </w:rPr>
              <w:fldChar w:fldCharType="end"/>
            </w:r>
          </w:hyperlink>
        </w:p>
        <w:p w14:paraId="36540697" w14:textId="057FFE05"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69" w:history="1">
            <w:r w:rsidR="00C43F74" w:rsidRPr="005537AB">
              <w:rPr>
                <w:rStyle w:val="af2"/>
                <w:rFonts w:ascii="Verdana" w:eastAsia="Times New Roman" w:hAnsi="Verdana" w:cs="Times New Roman"/>
                <w:b/>
                <w:bCs/>
                <w:noProof/>
                <w:color w:val="auto"/>
                <w:sz w:val="22"/>
                <w:szCs w:val="22"/>
                <w:lang w:eastAsia="ru-RU"/>
              </w:rPr>
              <w:t>Подраздел 3.2. Требования к конфиденциальности</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_Toc230359369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11</w:t>
            </w:r>
            <w:r w:rsidR="00C43F74" w:rsidRPr="005537AB">
              <w:rPr>
                <w:rFonts w:ascii="Verdana" w:hAnsi="Verdana"/>
                <w:b/>
                <w:bCs/>
                <w:noProof/>
                <w:webHidden/>
                <w:sz w:val="22"/>
                <w:szCs w:val="22"/>
              </w:rPr>
              <w:fldChar w:fldCharType="end"/>
            </w:r>
          </w:hyperlink>
        </w:p>
        <w:p w14:paraId="508D8F11" w14:textId="1A40CB47" w:rsidR="00C43F74" w:rsidRPr="005537AB" w:rsidRDefault="00903A46" w:rsidP="005537AB">
          <w:pPr>
            <w:pStyle w:val="12"/>
            <w:tabs>
              <w:tab w:val="right" w:leader="dot" w:pos="9911"/>
            </w:tabs>
            <w:jc w:val="both"/>
            <w:rPr>
              <w:rFonts w:eastAsiaTheme="minorEastAsia"/>
              <w:b/>
              <w:bCs/>
              <w:noProof/>
              <w:kern w:val="0"/>
              <w:szCs w:val="22"/>
              <w:lang w:eastAsia="ru-RU"/>
              <w14:ligatures w14:val="none"/>
            </w:rPr>
          </w:pPr>
          <w:hyperlink w:anchor="_Toc230359370" w:history="1">
            <w:r w:rsidR="00C43F74" w:rsidRPr="005537AB">
              <w:rPr>
                <w:rStyle w:val="af2"/>
                <w:rFonts w:eastAsia="Times New Roman"/>
                <w:b/>
                <w:bCs/>
                <w:noProof/>
                <w:color w:val="auto"/>
                <w:szCs w:val="22"/>
                <w:lang w:eastAsia="ru-RU"/>
              </w:rPr>
              <w:t>РАЗДЕЛ 4. РЕЗУЛЬТАТ ОКАЗАННЫХ УСЛУГ</w:t>
            </w:r>
            <w:r w:rsidR="00C43F74" w:rsidRPr="005537AB">
              <w:rPr>
                <w:b/>
                <w:bCs/>
                <w:noProof/>
                <w:webHidden/>
                <w:szCs w:val="22"/>
              </w:rPr>
              <w:tab/>
            </w:r>
            <w:r w:rsidR="00C43F74" w:rsidRPr="005537AB">
              <w:rPr>
                <w:b/>
                <w:bCs/>
                <w:noProof/>
                <w:webHidden/>
                <w:szCs w:val="22"/>
              </w:rPr>
              <w:fldChar w:fldCharType="begin"/>
            </w:r>
            <w:r w:rsidR="00C43F74" w:rsidRPr="005537AB">
              <w:rPr>
                <w:b/>
                <w:bCs/>
                <w:noProof/>
                <w:webHidden/>
                <w:szCs w:val="22"/>
              </w:rPr>
              <w:instrText xml:space="preserve"> PAGEREF _Toc230359370 \h </w:instrText>
            </w:r>
            <w:r w:rsidR="00C43F74" w:rsidRPr="005537AB">
              <w:rPr>
                <w:b/>
                <w:bCs/>
                <w:noProof/>
                <w:webHidden/>
                <w:szCs w:val="22"/>
              </w:rPr>
            </w:r>
            <w:r w:rsidR="00C43F74" w:rsidRPr="005537AB">
              <w:rPr>
                <w:b/>
                <w:bCs/>
                <w:noProof/>
                <w:webHidden/>
                <w:szCs w:val="22"/>
              </w:rPr>
              <w:fldChar w:fldCharType="separate"/>
            </w:r>
            <w:r w:rsidR="00177F68">
              <w:rPr>
                <w:b/>
                <w:bCs/>
                <w:noProof/>
                <w:webHidden/>
                <w:szCs w:val="22"/>
              </w:rPr>
              <w:t>12</w:t>
            </w:r>
            <w:r w:rsidR="00C43F74" w:rsidRPr="005537AB">
              <w:rPr>
                <w:b/>
                <w:bCs/>
                <w:noProof/>
                <w:webHidden/>
                <w:szCs w:val="22"/>
              </w:rPr>
              <w:fldChar w:fldCharType="end"/>
            </w:r>
          </w:hyperlink>
        </w:p>
        <w:p w14:paraId="61B67290" w14:textId="42C324E1"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71" w:history="1">
            <w:r w:rsidR="00C43F74" w:rsidRPr="005537AB">
              <w:rPr>
                <w:rStyle w:val="af2"/>
                <w:rFonts w:ascii="Verdana" w:eastAsia="Times New Roman" w:hAnsi="Verdana" w:cs="Times New Roman"/>
                <w:b/>
                <w:bCs/>
                <w:noProof/>
                <w:color w:val="auto"/>
                <w:sz w:val="22"/>
                <w:szCs w:val="22"/>
                <w:lang w:eastAsia="ru-RU"/>
              </w:rPr>
              <w:t>Подраздел 4.1. Описание конечного результата оказанных услуг</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_Toc230359371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12</w:t>
            </w:r>
            <w:r w:rsidR="00C43F74" w:rsidRPr="005537AB">
              <w:rPr>
                <w:rFonts w:ascii="Verdana" w:hAnsi="Verdana"/>
                <w:b/>
                <w:bCs/>
                <w:noProof/>
                <w:webHidden/>
                <w:sz w:val="22"/>
                <w:szCs w:val="22"/>
              </w:rPr>
              <w:fldChar w:fldCharType="end"/>
            </w:r>
          </w:hyperlink>
        </w:p>
        <w:p w14:paraId="2F55F407" w14:textId="536AAD85" w:rsidR="00C43F74" w:rsidRPr="005537AB" w:rsidRDefault="00903A46" w:rsidP="005537AB">
          <w:pPr>
            <w:pStyle w:val="23"/>
            <w:tabs>
              <w:tab w:val="right" w:leader="dot" w:pos="9911"/>
            </w:tabs>
            <w:ind w:left="0"/>
            <w:jc w:val="both"/>
            <w:rPr>
              <w:rFonts w:ascii="Verdana" w:eastAsiaTheme="minorEastAsia" w:hAnsi="Verdana"/>
              <w:b/>
              <w:bCs/>
              <w:noProof/>
              <w:kern w:val="0"/>
              <w:sz w:val="22"/>
              <w:szCs w:val="22"/>
              <w:lang w:eastAsia="ru-RU"/>
              <w14:ligatures w14:val="none"/>
            </w:rPr>
          </w:pPr>
          <w:hyperlink w:anchor="_Toc230359372" w:history="1">
            <w:r w:rsidR="00C43F74" w:rsidRPr="005537AB">
              <w:rPr>
                <w:rStyle w:val="af2"/>
                <w:rFonts w:ascii="Verdana" w:eastAsia="Times New Roman" w:hAnsi="Verdana" w:cs="Times New Roman"/>
                <w:b/>
                <w:bCs/>
                <w:noProof/>
                <w:color w:val="auto"/>
                <w:sz w:val="22"/>
                <w:szCs w:val="22"/>
                <w:lang w:eastAsia="ru-RU"/>
              </w:rPr>
              <w:t>Подраздел 4.2. Требования по приемке услуг</w:t>
            </w:r>
            <w:r w:rsidR="00C43F74" w:rsidRPr="005537AB">
              <w:rPr>
                <w:rFonts w:ascii="Verdana" w:hAnsi="Verdana"/>
                <w:b/>
                <w:bCs/>
                <w:noProof/>
                <w:webHidden/>
                <w:sz w:val="22"/>
                <w:szCs w:val="22"/>
              </w:rPr>
              <w:tab/>
            </w:r>
            <w:r w:rsidR="00C43F74" w:rsidRPr="005537AB">
              <w:rPr>
                <w:rFonts w:ascii="Verdana" w:hAnsi="Verdana"/>
                <w:b/>
                <w:bCs/>
                <w:noProof/>
                <w:webHidden/>
                <w:sz w:val="22"/>
                <w:szCs w:val="22"/>
              </w:rPr>
              <w:fldChar w:fldCharType="begin"/>
            </w:r>
            <w:r w:rsidR="00C43F74" w:rsidRPr="005537AB">
              <w:rPr>
                <w:rFonts w:ascii="Verdana" w:hAnsi="Verdana"/>
                <w:b/>
                <w:bCs/>
                <w:noProof/>
                <w:webHidden/>
                <w:sz w:val="22"/>
                <w:szCs w:val="22"/>
              </w:rPr>
              <w:instrText xml:space="preserve"> PAGEREF _Toc230359372 \h </w:instrText>
            </w:r>
            <w:r w:rsidR="00C43F74" w:rsidRPr="005537AB">
              <w:rPr>
                <w:rFonts w:ascii="Verdana" w:hAnsi="Verdana"/>
                <w:b/>
                <w:bCs/>
                <w:noProof/>
                <w:webHidden/>
                <w:sz w:val="22"/>
                <w:szCs w:val="22"/>
              </w:rPr>
            </w:r>
            <w:r w:rsidR="00C43F74" w:rsidRPr="005537AB">
              <w:rPr>
                <w:rFonts w:ascii="Verdana" w:hAnsi="Verdana"/>
                <w:b/>
                <w:bCs/>
                <w:noProof/>
                <w:webHidden/>
                <w:sz w:val="22"/>
                <w:szCs w:val="22"/>
              </w:rPr>
              <w:fldChar w:fldCharType="separate"/>
            </w:r>
            <w:r w:rsidR="00177F68">
              <w:rPr>
                <w:rFonts w:ascii="Verdana" w:hAnsi="Verdana"/>
                <w:b/>
                <w:bCs/>
                <w:noProof/>
                <w:webHidden/>
                <w:sz w:val="22"/>
                <w:szCs w:val="22"/>
              </w:rPr>
              <w:t>13</w:t>
            </w:r>
            <w:r w:rsidR="00C43F74" w:rsidRPr="005537AB">
              <w:rPr>
                <w:rFonts w:ascii="Verdana" w:hAnsi="Verdana"/>
                <w:b/>
                <w:bCs/>
                <w:noProof/>
                <w:webHidden/>
                <w:sz w:val="22"/>
                <w:szCs w:val="22"/>
              </w:rPr>
              <w:fldChar w:fldCharType="end"/>
            </w:r>
          </w:hyperlink>
        </w:p>
        <w:p w14:paraId="4198F4A7" w14:textId="0F7F71BC" w:rsidR="00C43F74" w:rsidRDefault="00C43F74" w:rsidP="005537AB">
          <w:pPr>
            <w:spacing w:after="100"/>
            <w:jc w:val="both"/>
          </w:pPr>
          <w:r w:rsidRPr="005537AB">
            <w:rPr>
              <w:rFonts w:ascii="Verdana" w:hAnsi="Verdana"/>
              <w:b/>
              <w:bCs/>
              <w:sz w:val="22"/>
              <w:szCs w:val="22"/>
            </w:rPr>
            <w:fldChar w:fldCharType="end"/>
          </w:r>
        </w:p>
        <w:p w14:paraId="59E11A22" w14:textId="77777777" w:rsidR="005537AB" w:rsidRDefault="00903A46" w:rsidP="005537AB">
          <w:pPr>
            <w:spacing w:after="100"/>
            <w:jc w:val="both"/>
            <w:rPr>
              <w:rFonts w:ascii="Verdana" w:hAnsi="Verdana" w:cs="Times New Roman"/>
              <w:bCs/>
              <w:sz w:val="22"/>
              <w:szCs w:val="22"/>
              <w:highlight w:val="red"/>
            </w:rPr>
          </w:pPr>
        </w:p>
      </w:sdtContent>
    </w:sdt>
    <w:p w14:paraId="0EBCA9C1" w14:textId="77777777" w:rsidR="00D046F7" w:rsidRPr="004323A9" w:rsidRDefault="00D046F7" w:rsidP="005537AB">
      <w:pPr>
        <w:spacing w:after="100"/>
        <w:jc w:val="both"/>
        <w:rPr>
          <w:rFonts w:ascii="Verdana" w:hAnsi="Verdana" w:cs="Times New Roman"/>
          <w:b/>
          <w:bCs/>
          <w:sz w:val="22"/>
          <w:szCs w:val="22"/>
        </w:rPr>
      </w:pPr>
    </w:p>
    <w:p w14:paraId="1AB05049" w14:textId="77777777" w:rsidR="00D046F7" w:rsidRPr="004323A9" w:rsidRDefault="00D046F7" w:rsidP="00451C37">
      <w:pPr>
        <w:ind w:firstLine="709"/>
        <w:jc w:val="both"/>
        <w:rPr>
          <w:rFonts w:ascii="Verdana" w:hAnsi="Verdana" w:cs="Times New Roman"/>
          <w:b/>
          <w:bCs/>
          <w:sz w:val="22"/>
          <w:szCs w:val="22"/>
        </w:rPr>
      </w:pPr>
      <w:r w:rsidRPr="004323A9">
        <w:rPr>
          <w:rFonts w:ascii="Verdana" w:hAnsi="Verdana" w:cs="Times New Roman"/>
          <w:b/>
          <w:bCs/>
          <w:sz w:val="22"/>
          <w:szCs w:val="22"/>
        </w:rPr>
        <w:br w:type="page"/>
      </w:r>
    </w:p>
    <w:p w14:paraId="6F6A7595" w14:textId="04C3A623" w:rsidR="00454EB2" w:rsidRPr="004861E2" w:rsidRDefault="007F0E38" w:rsidP="005537AB">
      <w:pPr>
        <w:pStyle w:val="1"/>
        <w:rPr>
          <w:bCs/>
          <w:szCs w:val="22"/>
        </w:rPr>
      </w:pPr>
      <w:bookmarkStart w:id="1" w:name="_Toc230359238"/>
      <w:bookmarkStart w:id="2" w:name="_Toc230359363"/>
      <w:r w:rsidRPr="004861E2">
        <w:rPr>
          <w:bCs/>
          <w:szCs w:val="22"/>
        </w:rPr>
        <w:lastRenderedPageBreak/>
        <w:t>РАЗДЕЛ 1. НАИМЕНОВАНИЕ ПРЕДМЕТА ЗАКУПКИ</w:t>
      </w:r>
      <w:bookmarkEnd w:id="1"/>
      <w:bookmarkEnd w:id="2"/>
    </w:p>
    <w:p w14:paraId="4EB5C20C" w14:textId="2DE23029" w:rsidR="007F0E38" w:rsidRPr="004861E2" w:rsidRDefault="007F0E38" w:rsidP="00B701CD">
      <w:pPr>
        <w:ind w:firstLine="709"/>
        <w:jc w:val="both"/>
        <w:rPr>
          <w:rFonts w:ascii="Verdana" w:hAnsi="Verdana" w:cs="Times New Roman"/>
          <w:b/>
          <w:bCs/>
          <w:sz w:val="22"/>
          <w:szCs w:val="22"/>
        </w:rPr>
      </w:pPr>
    </w:p>
    <w:p w14:paraId="7F68F13C" w14:textId="3435BE3B" w:rsidR="00D046F7" w:rsidRPr="004861E2" w:rsidRDefault="00DA371B">
      <w:pPr>
        <w:ind w:firstLine="709"/>
        <w:jc w:val="both"/>
        <w:rPr>
          <w:rFonts w:ascii="Verdana" w:hAnsi="Verdana"/>
          <w:sz w:val="22"/>
          <w:szCs w:val="22"/>
        </w:rPr>
      </w:pPr>
      <w:r w:rsidRPr="004861E2">
        <w:rPr>
          <w:rFonts w:ascii="Verdana" w:hAnsi="Verdana" w:cs="Times New Roman"/>
          <w:bCs/>
          <w:sz w:val="22"/>
          <w:szCs w:val="22"/>
        </w:rPr>
        <w:t xml:space="preserve">Оказание </w:t>
      </w:r>
      <w:r w:rsidR="00121D9D" w:rsidRPr="004861E2">
        <w:rPr>
          <w:rFonts w:ascii="Verdana" w:hAnsi="Verdana" w:cs="Times New Roman"/>
          <w:bCs/>
          <w:sz w:val="22"/>
          <w:szCs w:val="22"/>
        </w:rPr>
        <w:t xml:space="preserve">экспертно-аналитических услуг </w:t>
      </w:r>
      <w:r w:rsidR="002B198F" w:rsidRPr="004861E2">
        <w:rPr>
          <w:rFonts w:ascii="Verdana" w:hAnsi="Verdana" w:cs="Cambria"/>
          <w:sz w:val="22"/>
          <w:szCs w:val="22"/>
        </w:rPr>
        <w:t>в рамках подготовки нового стратегического цикла ЕАБР в целях формирования документов стратегического планирования, в том числе по странам присутствия Банка</w:t>
      </w:r>
      <w:r w:rsidR="00D046F7" w:rsidRPr="004861E2">
        <w:rPr>
          <w:rFonts w:ascii="Verdana" w:hAnsi="Verdana" w:cs="Times New Roman"/>
          <w:bCs/>
          <w:sz w:val="22"/>
          <w:szCs w:val="22"/>
        </w:rPr>
        <w:t>, включая Республику Армения, Республику Беларусь, Республику Казахстан, Кыргызскую Республику, Российскую Федерацию, Республику Таджикистан и Республику Узбекистан, включая</w:t>
      </w:r>
      <w:r w:rsidR="005537AB" w:rsidRPr="004861E2">
        <w:rPr>
          <w:rFonts w:ascii="Verdana" w:hAnsi="Verdana" w:cs="Times New Roman"/>
          <w:bCs/>
          <w:sz w:val="22"/>
          <w:szCs w:val="22"/>
        </w:rPr>
        <w:t xml:space="preserve"> а</w:t>
      </w:r>
      <w:r w:rsidR="00D046F7" w:rsidRPr="004861E2">
        <w:rPr>
          <w:rFonts w:ascii="Verdana" w:hAnsi="Verdana" w:cs="Times New Roman"/>
          <w:bCs/>
          <w:sz w:val="22"/>
          <w:szCs w:val="22"/>
        </w:rPr>
        <w:t>нализ итогов реализации страновых стратегий ЕАБР на 2022–2026 гг., оценк</w:t>
      </w:r>
      <w:r w:rsidR="005537AB" w:rsidRPr="004861E2">
        <w:rPr>
          <w:rFonts w:ascii="Verdana" w:hAnsi="Verdana" w:cs="Times New Roman"/>
          <w:bCs/>
          <w:sz w:val="22"/>
          <w:szCs w:val="22"/>
        </w:rPr>
        <w:t>у</w:t>
      </w:r>
      <w:r w:rsidR="00D046F7" w:rsidRPr="004861E2">
        <w:rPr>
          <w:rFonts w:ascii="Verdana" w:hAnsi="Verdana" w:cs="Times New Roman"/>
          <w:bCs/>
          <w:sz w:val="22"/>
          <w:szCs w:val="22"/>
        </w:rPr>
        <w:t xml:space="preserve"> внешней среды функционирования Банка в государствах-участниках, анализ национальных приоритетов развития и их сопряжени</w:t>
      </w:r>
      <w:r w:rsidR="005537AB" w:rsidRPr="004861E2">
        <w:rPr>
          <w:rFonts w:ascii="Verdana" w:hAnsi="Verdana" w:cs="Times New Roman"/>
          <w:bCs/>
          <w:sz w:val="22"/>
          <w:szCs w:val="22"/>
        </w:rPr>
        <w:t>е</w:t>
      </w:r>
      <w:r w:rsidR="00D046F7" w:rsidRPr="004861E2">
        <w:rPr>
          <w:rFonts w:ascii="Verdana" w:hAnsi="Verdana" w:cs="Times New Roman"/>
          <w:bCs/>
          <w:sz w:val="22"/>
          <w:szCs w:val="22"/>
        </w:rPr>
        <w:t xml:space="preserve"> со стратегическими приоритетами ЕАБР, определение стратегических ориентиров ЕАБР в странах, формирование предварительной и расширенной проектной воронки по приоритетным направлениям, перечня целевых проектов, механизмов реализации страновых стратегий, ожидаемы</w:t>
      </w:r>
      <w:r w:rsidR="005537AB" w:rsidRPr="004861E2">
        <w:rPr>
          <w:rFonts w:ascii="Verdana" w:hAnsi="Verdana" w:cs="Times New Roman"/>
          <w:bCs/>
          <w:sz w:val="22"/>
          <w:szCs w:val="22"/>
        </w:rPr>
        <w:t>х</w:t>
      </w:r>
      <w:r w:rsidR="00D046F7" w:rsidRPr="004861E2">
        <w:rPr>
          <w:rFonts w:ascii="Verdana" w:hAnsi="Verdana" w:cs="Times New Roman"/>
          <w:bCs/>
          <w:sz w:val="22"/>
          <w:szCs w:val="22"/>
        </w:rPr>
        <w:t xml:space="preserve"> эффектов устойчивого развития, а также рисков реализации страновых стратегий и способов их </w:t>
      </w:r>
      <w:proofErr w:type="spellStart"/>
      <w:r w:rsidR="00D046F7" w:rsidRPr="004861E2">
        <w:rPr>
          <w:rFonts w:ascii="Verdana" w:hAnsi="Verdana" w:cs="Times New Roman"/>
          <w:bCs/>
          <w:sz w:val="22"/>
          <w:szCs w:val="22"/>
        </w:rPr>
        <w:t>митигации</w:t>
      </w:r>
      <w:proofErr w:type="spellEnd"/>
      <w:r w:rsidR="00D046F7" w:rsidRPr="004861E2">
        <w:rPr>
          <w:rFonts w:ascii="Verdana" w:hAnsi="Verdana" w:cs="Times New Roman"/>
          <w:bCs/>
          <w:sz w:val="22"/>
          <w:szCs w:val="22"/>
        </w:rPr>
        <w:t>.</w:t>
      </w:r>
    </w:p>
    <w:p w14:paraId="783DEE7E" w14:textId="312E0B40" w:rsidR="003A259B" w:rsidRPr="004861E2" w:rsidRDefault="00BA155A" w:rsidP="005537AB">
      <w:pPr>
        <w:pStyle w:val="1"/>
        <w:rPr>
          <w:b w:val="0"/>
          <w:bCs/>
          <w:szCs w:val="22"/>
        </w:rPr>
      </w:pPr>
      <w:bookmarkStart w:id="3" w:name="_Toc230359239"/>
      <w:bookmarkStart w:id="4" w:name="_Toc230359364"/>
      <w:r w:rsidRPr="004861E2">
        <w:rPr>
          <w:bCs/>
          <w:szCs w:val="22"/>
        </w:rPr>
        <w:t xml:space="preserve">РАЗДЕЛ </w:t>
      </w:r>
      <w:r w:rsidR="007F0E38" w:rsidRPr="004861E2">
        <w:rPr>
          <w:bCs/>
          <w:szCs w:val="22"/>
        </w:rPr>
        <w:t>2</w:t>
      </w:r>
      <w:r w:rsidR="00454EB2" w:rsidRPr="004861E2">
        <w:rPr>
          <w:bCs/>
          <w:szCs w:val="22"/>
        </w:rPr>
        <w:t xml:space="preserve">. </w:t>
      </w:r>
      <w:r w:rsidR="007F0E38" w:rsidRPr="004861E2">
        <w:rPr>
          <w:bCs/>
          <w:szCs w:val="22"/>
        </w:rPr>
        <w:t xml:space="preserve">ОПИСАНИЕ </w:t>
      </w:r>
      <w:r w:rsidR="00454EB2" w:rsidRPr="004861E2">
        <w:rPr>
          <w:bCs/>
          <w:szCs w:val="22"/>
        </w:rPr>
        <w:t>УСЛУГ</w:t>
      </w:r>
      <w:bookmarkEnd w:id="3"/>
      <w:bookmarkEnd w:id="4"/>
    </w:p>
    <w:p w14:paraId="44BACEBF" w14:textId="77777777" w:rsidR="00B878EC" w:rsidRPr="004861E2" w:rsidRDefault="00B878EC" w:rsidP="00B701CD">
      <w:pPr>
        <w:ind w:firstLine="709"/>
        <w:jc w:val="both"/>
        <w:rPr>
          <w:rFonts w:ascii="Verdana" w:hAnsi="Verdana" w:cs="Times New Roman"/>
          <w:sz w:val="22"/>
          <w:szCs w:val="22"/>
        </w:rPr>
      </w:pPr>
    </w:p>
    <w:p w14:paraId="78B31A66" w14:textId="14246E20" w:rsidR="00C33B48" w:rsidRPr="004861E2" w:rsidRDefault="00C33B48" w:rsidP="005537AB">
      <w:pPr>
        <w:pStyle w:val="2"/>
        <w:rPr>
          <w:rFonts w:ascii="Verdana" w:eastAsia="Times New Roman" w:hAnsi="Verdana" w:cs="Times New Roman"/>
          <w:b/>
          <w:bCs/>
          <w:sz w:val="22"/>
          <w:szCs w:val="22"/>
          <w:lang w:eastAsia="ru-RU"/>
        </w:rPr>
      </w:pPr>
      <w:bookmarkStart w:id="5" w:name="_Toc230359240"/>
      <w:bookmarkStart w:id="6" w:name="_Toc230359365"/>
      <w:r w:rsidRPr="004861E2">
        <w:rPr>
          <w:rFonts w:ascii="Verdana" w:eastAsia="Times New Roman" w:hAnsi="Verdana" w:cs="Times New Roman"/>
          <w:b/>
          <w:bCs/>
          <w:color w:val="auto"/>
          <w:sz w:val="22"/>
          <w:szCs w:val="22"/>
          <w:lang w:eastAsia="ru-RU"/>
        </w:rPr>
        <w:t>Подраздел 2.1</w:t>
      </w:r>
      <w:r w:rsidR="00494D8C" w:rsidRPr="004861E2">
        <w:rPr>
          <w:rFonts w:ascii="Verdana" w:eastAsia="Times New Roman" w:hAnsi="Verdana" w:cs="Times New Roman"/>
          <w:b/>
          <w:bCs/>
          <w:color w:val="auto"/>
          <w:sz w:val="22"/>
          <w:szCs w:val="22"/>
          <w:lang w:eastAsia="ru-RU"/>
        </w:rPr>
        <w:t>.</w:t>
      </w:r>
      <w:r w:rsidRPr="004861E2">
        <w:rPr>
          <w:rFonts w:ascii="Verdana" w:eastAsia="Times New Roman" w:hAnsi="Verdana" w:cs="Times New Roman"/>
          <w:b/>
          <w:bCs/>
          <w:color w:val="auto"/>
          <w:sz w:val="22"/>
          <w:szCs w:val="22"/>
          <w:lang w:eastAsia="ru-RU"/>
        </w:rPr>
        <w:t xml:space="preserve"> Причины необходимости </w:t>
      </w:r>
      <w:bookmarkEnd w:id="5"/>
      <w:bookmarkEnd w:id="6"/>
      <w:r w:rsidR="005537AB" w:rsidRPr="004861E2">
        <w:rPr>
          <w:rFonts w:ascii="Verdana" w:eastAsia="Times New Roman" w:hAnsi="Verdana" w:cs="Times New Roman"/>
          <w:b/>
          <w:bCs/>
          <w:color w:val="auto"/>
          <w:sz w:val="22"/>
          <w:szCs w:val="22"/>
          <w:lang w:eastAsia="ru-RU"/>
        </w:rPr>
        <w:t>услуг</w:t>
      </w:r>
    </w:p>
    <w:p w14:paraId="0A08A53B" w14:textId="7FCF3933" w:rsidR="00C33B48" w:rsidRPr="004861E2" w:rsidRDefault="00C33B48" w:rsidP="00B701CD">
      <w:pPr>
        <w:pStyle w:val="af0"/>
        <w:spacing w:before="0" w:beforeAutospacing="0" w:after="0" w:afterAutospacing="0"/>
        <w:ind w:firstLine="709"/>
        <w:jc w:val="both"/>
        <w:rPr>
          <w:rFonts w:ascii="Verdana" w:hAnsi="Verdana"/>
          <w:sz w:val="22"/>
          <w:szCs w:val="22"/>
        </w:rPr>
      </w:pPr>
      <w:r w:rsidRPr="004861E2">
        <w:rPr>
          <w:rFonts w:ascii="Verdana" w:hAnsi="Verdana"/>
          <w:sz w:val="22"/>
          <w:szCs w:val="22"/>
        </w:rPr>
        <w:t xml:space="preserve">Внутренними предпосылками, требующими </w:t>
      </w:r>
      <w:r w:rsidR="00007EF9" w:rsidRPr="004861E2">
        <w:rPr>
          <w:rFonts w:ascii="Verdana" w:hAnsi="Verdana"/>
          <w:sz w:val="22"/>
          <w:szCs w:val="22"/>
        </w:rPr>
        <w:t>экспертно-аналитическую оценку для разработки Банком страновых стратегий по государствам-участникам ЕАБР на 2027-2031 гг.</w:t>
      </w:r>
      <w:r w:rsidRPr="004861E2">
        <w:rPr>
          <w:rFonts w:ascii="Verdana" w:hAnsi="Verdana"/>
          <w:sz w:val="22"/>
          <w:szCs w:val="22"/>
        </w:rPr>
        <w:t>, выступают:</w:t>
      </w:r>
    </w:p>
    <w:p w14:paraId="08B78AC0"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обеспечения реализации положений Стратегии ЕАБР на период 2027–2031 годов через их декомпозицию на уровень стран присутствия Банка;</w:t>
      </w:r>
    </w:p>
    <w:p w14:paraId="045291B7"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актуализации страновых подходов Банка с учетом нового стратегического цикла, обновленных целей, задач и целевых ориентиров деятельности ЕАБР;</w:t>
      </w:r>
    </w:p>
    <w:p w14:paraId="6EACC22A"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обеспечения преемственности с ранее подготовленными страновыми стратегиями, а также учета накопленного опыта их реализации;</w:t>
      </w:r>
    </w:p>
    <w:p w14:paraId="74A1B74C"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 xml:space="preserve">необходимость формирования единой методологической логики работы Банка по странам, обеспечивающей сопоставимость подходов, согласованность решений и увязку странового уровня с </w:t>
      </w:r>
      <w:proofErr w:type="spellStart"/>
      <w:r w:rsidRPr="004861E2">
        <w:rPr>
          <w:rFonts w:ascii="Verdana" w:hAnsi="Verdana"/>
          <w:sz w:val="22"/>
          <w:szCs w:val="22"/>
        </w:rPr>
        <w:t>общеинституциональными</w:t>
      </w:r>
      <w:proofErr w:type="spellEnd"/>
      <w:r w:rsidRPr="004861E2">
        <w:rPr>
          <w:rFonts w:ascii="Verdana" w:hAnsi="Verdana"/>
          <w:sz w:val="22"/>
          <w:szCs w:val="22"/>
        </w:rPr>
        <w:t xml:space="preserve"> задачами ЕАБР;</w:t>
      </w:r>
    </w:p>
    <w:p w14:paraId="7B01CA21"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уточнения роли и позиционирования Банка в каждой стране присутствия с учетом текущего портфеля проектов, накопленной экспертизы, доступных инструментов финансирования и партнерских возможностей;</w:t>
      </w:r>
    </w:p>
    <w:p w14:paraId="0EB44702"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повышения эффективности проектной деятельности Банка за счет более четкой увязки страновой повестки с потенциальными инвестиционными проектами, финансовыми инструментами и возможностями межгосударственной кооперации;</w:t>
      </w:r>
    </w:p>
    <w:p w14:paraId="3514C44F"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формирования содержательной основы для планирования, мониторинга и оценки деятельности Банка в разрезе стран на период 2027–2031 годов;</w:t>
      </w:r>
    </w:p>
    <w:p w14:paraId="78BBE775" w14:textId="31ECCF58"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обеспечения согласованности взаимодействия структурных подразделений Банка при формировании и реализации страновой повестки.</w:t>
      </w:r>
    </w:p>
    <w:p w14:paraId="64DB22CE" w14:textId="77777777" w:rsidR="004323A9" w:rsidRPr="004861E2" w:rsidRDefault="004323A9" w:rsidP="00B701CD">
      <w:pPr>
        <w:pStyle w:val="af0"/>
        <w:spacing w:before="0" w:beforeAutospacing="0" w:after="0" w:afterAutospacing="0"/>
        <w:ind w:firstLine="709"/>
        <w:jc w:val="both"/>
        <w:rPr>
          <w:rFonts w:ascii="Verdana" w:hAnsi="Verdana"/>
          <w:sz w:val="22"/>
          <w:szCs w:val="22"/>
        </w:rPr>
      </w:pPr>
    </w:p>
    <w:p w14:paraId="5BAB6EC2" w14:textId="082D660A" w:rsidR="00C33B48" w:rsidRPr="004861E2" w:rsidRDefault="00C33B48" w:rsidP="00B701CD">
      <w:pPr>
        <w:pStyle w:val="af0"/>
        <w:spacing w:before="0" w:beforeAutospacing="0" w:after="0" w:afterAutospacing="0"/>
        <w:ind w:firstLine="709"/>
        <w:jc w:val="both"/>
        <w:rPr>
          <w:rFonts w:ascii="Verdana" w:hAnsi="Verdana"/>
          <w:b/>
          <w:sz w:val="22"/>
          <w:szCs w:val="22"/>
        </w:rPr>
      </w:pPr>
      <w:r w:rsidRPr="004861E2">
        <w:rPr>
          <w:rStyle w:val="af1"/>
          <w:rFonts w:ascii="Verdana" w:eastAsiaTheme="majorEastAsia" w:hAnsi="Verdana"/>
          <w:b w:val="0"/>
          <w:sz w:val="22"/>
          <w:szCs w:val="22"/>
        </w:rPr>
        <w:t xml:space="preserve">Внешними предпосылками </w:t>
      </w:r>
      <w:r w:rsidR="00007EF9" w:rsidRPr="004861E2">
        <w:rPr>
          <w:rStyle w:val="af1"/>
          <w:rFonts w:ascii="Verdana" w:eastAsiaTheme="majorEastAsia" w:hAnsi="Verdana"/>
          <w:b w:val="0"/>
          <w:sz w:val="22"/>
          <w:szCs w:val="22"/>
        </w:rPr>
        <w:t xml:space="preserve">для разработки Банком страновых стратегий по государствам-участникам ЕАБР на 2027-2031 гг. </w:t>
      </w:r>
      <w:r w:rsidRPr="004861E2">
        <w:rPr>
          <w:rStyle w:val="af1"/>
          <w:rFonts w:ascii="Verdana" w:eastAsiaTheme="majorEastAsia" w:hAnsi="Verdana"/>
          <w:b w:val="0"/>
          <w:sz w:val="22"/>
          <w:szCs w:val="22"/>
        </w:rPr>
        <w:t>являются:</w:t>
      </w:r>
    </w:p>
    <w:p w14:paraId="5AC50109" w14:textId="54A18FC6"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изменение макроэкономических условий в странах-участни</w:t>
      </w:r>
      <w:r w:rsidR="00373F6C" w:rsidRPr="004861E2">
        <w:rPr>
          <w:rFonts w:ascii="Verdana" w:hAnsi="Verdana"/>
          <w:sz w:val="22"/>
          <w:szCs w:val="22"/>
        </w:rPr>
        <w:t>ц</w:t>
      </w:r>
      <w:r w:rsidRPr="004861E2">
        <w:rPr>
          <w:rFonts w:ascii="Verdana" w:hAnsi="Verdana"/>
          <w:sz w:val="22"/>
          <w:szCs w:val="22"/>
        </w:rPr>
        <w:t>ах Банка, включая трансформацию торгово-инвестиционных потоков, структурные изменения в экономиках и изменение источников экономического роста;</w:t>
      </w:r>
    </w:p>
    <w:p w14:paraId="52C59A13" w14:textId="365EF15D"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актуализация национальных стратегических документов, программ социально-экономического развития и отраслевых планов стран</w:t>
      </w:r>
      <w:r w:rsidR="00373F6C" w:rsidRPr="004861E2">
        <w:rPr>
          <w:rFonts w:ascii="Verdana" w:hAnsi="Verdana"/>
          <w:sz w:val="22"/>
          <w:szCs w:val="22"/>
        </w:rPr>
        <w:t>-</w:t>
      </w:r>
      <w:r w:rsidRPr="004861E2">
        <w:rPr>
          <w:rFonts w:ascii="Verdana" w:hAnsi="Verdana"/>
          <w:sz w:val="22"/>
          <w:szCs w:val="22"/>
        </w:rPr>
        <w:t>участни</w:t>
      </w:r>
      <w:r w:rsidR="00373F6C" w:rsidRPr="004861E2">
        <w:rPr>
          <w:rFonts w:ascii="Verdana" w:hAnsi="Verdana"/>
          <w:sz w:val="22"/>
          <w:szCs w:val="22"/>
        </w:rPr>
        <w:t>ц</w:t>
      </w:r>
      <w:r w:rsidRPr="004861E2">
        <w:rPr>
          <w:rFonts w:ascii="Verdana" w:hAnsi="Verdana"/>
          <w:sz w:val="22"/>
          <w:szCs w:val="22"/>
        </w:rPr>
        <w:t xml:space="preserve"> Банка;</w:t>
      </w:r>
    </w:p>
    <w:p w14:paraId="01B4A2A6"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lastRenderedPageBreak/>
        <w:t>необходимость учета инвестиционных потребностей стран присутствия Банка в инфраструктуре, промышленности, энергетике, транспорте, логистике, продовольственной безопасности, цифровизации и иных значимых секторах;</w:t>
      </w:r>
    </w:p>
    <w:p w14:paraId="09D06252"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усиление роли международных и региональных институтов развития в финансировании проектов, направленных на повышение устойчивости экономик, развитие инфраструктуры и расширение межгосударственной кооперации;</w:t>
      </w:r>
    </w:p>
    <w:p w14:paraId="1A58971F"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учета роста актуальности интеграционной повестки, включая развитие взаимной торговли, транспортно-логистической связанности, производственной кооперации и трансграничных проектов;</w:t>
      </w:r>
    </w:p>
    <w:p w14:paraId="53AA34A0"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изменение геоэкономических условий, влияющих на доступность финансирования, логистику, внешнюю торговлю, инвестиционную активность и реализацию крупных проектов в регионе операций Банка;</w:t>
      </w:r>
    </w:p>
    <w:p w14:paraId="43B1CDCE" w14:textId="77777777"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необходимость учета ожиданий акционеров, государственных органов, бизнеса и партнерских организаций в отношении роли Банка в реализации значимых для стран проектов;</w:t>
      </w:r>
    </w:p>
    <w:p w14:paraId="17313ABE" w14:textId="735E5D4A" w:rsidR="00C33B48"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рост потребности стран-участни</w:t>
      </w:r>
      <w:r w:rsidR="00373F6C" w:rsidRPr="004861E2">
        <w:rPr>
          <w:rFonts w:ascii="Verdana" w:hAnsi="Verdana"/>
          <w:sz w:val="22"/>
          <w:szCs w:val="22"/>
        </w:rPr>
        <w:t>ц</w:t>
      </w:r>
      <w:r w:rsidRPr="004861E2">
        <w:rPr>
          <w:rFonts w:ascii="Verdana" w:hAnsi="Verdana"/>
          <w:sz w:val="22"/>
          <w:szCs w:val="22"/>
        </w:rPr>
        <w:t xml:space="preserve"> Банка в долгосрочном финансировании, экспертной поддержке и структурировании проектов, имеющих высокий социально-экономический и интеграционный эффект;</w:t>
      </w:r>
    </w:p>
    <w:p w14:paraId="4C338162" w14:textId="45D32FBF" w:rsidR="00DA371B" w:rsidRPr="004861E2" w:rsidRDefault="00C33B48" w:rsidP="00B701CD">
      <w:pPr>
        <w:pStyle w:val="af0"/>
        <w:numPr>
          <w:ilvl w:val="1"/>
          <w:numId w:val="5"/>
        </w:numPr>
        <w:spacing w:before="0" w:beforeAutospacing="0" w:after="0" w:afterAutospacing="0"/>
        <w:ind w:left="0" w:firstLine="709"/>
        <w:jc w:val="both"/>
        <w:rPr>
          <w:rFonts w:ascii="Verdana" w:hAnsi="Verdana"/>
          <w:sz w:val="22"/>
          <w:szCs w:val="22"/>
        </w:rPr>
      </w:pPr>
      <w:r w:rsidRPr="004861E2">
        <w:rPr>
          <w:rFonts w:ascii="Verdana" w:hAnsi="Verdana"/>
          <w:sz w:val="22"/>
          <w:szCs w:val="22"/>
        </w:rPr>
        <w:t xml:space="preserve">необходимость учета глобальных и региональных трендов, включая </w:t>
      </w:r>
      <w:proofErr w:type="spellStart"/>
      <w:r w:rsidRPr="004861E2">
        <w:rPr>
          <w:rFonts w:ascii="Verdana" w:hAnsi="Verdana"/>
          <w:sz w:val="22"/>
          <w:szCs w:val="22"/>
        </w:rPr>
        <w:t>энергопереход</w:t>
      </w:r>
      <w:proofErr w:type="spellEnd"/>
      <w:r w:rsidRPr="004861E2">
        <w:rPr>
          <w:rFonts w:ascii="Verdana" w:hAnsi="Verdana"/>
          <w:sz w:val="22"/>
          <w:szCs w:val="22"/>
        </w:rPr>
        <w:t>, технологическую трансформацию, изменение демографической структуры, дефицит ресурсов, климатическую повестку, рост требований к устойчивости инфраструктуры и др.</w:t>
      </w:r>
    </w:p>
    <w:p w14:paraId="51DB9657" w14:textId="77777777" w:rsidR="004323A9" w:rsidRPr="004861E2" w:rsidRDefault="004323A9" w:rsidP="00B701CD">
      <w:pPr>
        <w:pStyle w:val="af0"/>
        <w:spacing w:before="0" w:beforeAutospacing="0" w:after="0" w:afterAutospacing="0"/>
        <w:ind w:firstLine="709"/>
        <w:jc w:val="both"/>
        <w:rPr>
          <w:rFonts w:ascii="Verdana" w:hAnsi="Verdana"/>
          <w:sz w:val="22"/>
          <w:szCs w:val="22"/>
        </w:rPr>
      </w:pPr>
    </w:p>
    <w:p w14:paraId="40A043A9" w14:textId="771B9743" w:rsidR="00C33B48" w:rsidRPr="004861E2" w:rsidRDefault="00C33B48" w:rsidP="005537AB">
      <w:pPr>
        <w:pStyle w:val="2"/>
        <w:rPr>
          <w:rFonts w:ascii="Verdana" w:eastAsia="Times New Roman" w:hAnsi="Verdana" w:cs="Times New Roman"/>
          <w:b/>
          <w:bCs/>
          <w:sz w:val="22"/>
          <w:szCs w:val="22"/>
          <w:lang w:eastAsia="ru-RU"/>
        </w:rPr>
      </w:pPr>
      <w:bookmarkStart w:id="7" w:name="_Toc230359241"/>
      <w:bookmarkStart w:id="8" w:name="_Toc230359366"/>
      <w:r w:rsidRPr="004861E2">
        <w:rPr>
          <w:rFonts w:ascii="Verdana" w:eastAsia="Times New Roman" w:hAnsi="Verdana" w:cs="Times New Roman"/>
          <w:b/>
          <w:bCs/>
          <w:color w:val="auto"/>
          <w:sz w:val="22"/>
          <w:szCs w:val="22"/>
          <w:lang w:eastAsia="ru-RU"/>
        </w:rPr>
        <w:t>Подраздел 2.2</w:t>
      </w:r>
      <w:r w:rsidR="00494D8C" w:rsidRPr="004861E2">
        <w:rPr>
          <w:rFonts w:ascii="Verdana" w:eastAsia="Times New Roman" w:hAnsi="Verdana" w:cs="Times New Roman"/>
          <w:b/>
          <w:bCs/>
          <w:color w:val="auto"/>
          <w:sz w:val="22"/>
          <w:szCs w:val="22"/>
          <w:lang w:eastAsia="ru-RU"/>
        </w:rPr>
        <w:t>.</w:t>
      </w:r>
      <w:r w:rsidRPr="004861E2">
        <w:rPr>
          <w:rFonts w:ascii="Verdana" w:eastAsia="Times New Roman" w:hAnsi="Verdana" w:cs="Times New Roman"/>
          <w:b/>
          <w:bCs/>
          <w:color w:val="auto"/>
          <w:sz w:val="22"/>
          <w:szCs w:val="22"/>
          <w:lang w:eastAsia="ru-RU"/>
        </w:rPr>
        <w:t xml:space="preserve"> Описание оказываемых услуг</w:t>
      </w:r>
      <w:bookmarkEnd w:id="7"/>
      <w:bookmarkEnd w:id="8"/>
    </w:p>
    <w:p w14:paraId="5F507DB7" w14:textId="3288CD7E" w:rsidR="00C33B48" w:rsidRPr="004861E2" w:rsidRDefault="00C33B48" w:rsidP="00B701CD">
      <w:pPr>
        <w:ind w:firstLine="709"/>
        <w:jc w:val="both"/>
        <w:rPr>
          <w:rFonts w:ascii="Verdana" w:hAnsi="Verdana" w:cs="Times New Roman"/>
          <w:sz w:val="22"/>
          <w:szCs w:val="22"/>
        </w:rPr>
      </w:pPr>
      <w:r w:rsidRPr="004861E2">
        <w:rPr>
          <w:rFonts w:ascii="Verdana" w:hAnsi="Verdana" w:cs="Times New Roman"/>
          <w:sz w:val="22"/>
          <w:szCs w:val="22"/>
        </w:rPr>
        <w:t xml:space="preserve">В рамках оказания услуг Исполнитель обеспечивает анализ предоставленных Заказчиком материалов и данных, проведение тематических и страновых исследований, </w:t>
      </w:r>
      <w:r w:rsidR="000577E1" w:rsidRPr="004861E2">
        <w:rPr>
          <w:rFonts w:ascii="Verdana" w:hAnsi="Verdana" w:cs="Times New Roman"/>
          <w:sz w:val="22"/>
          <w:szCs w:val="22"/>
        </w:rPr>
        <w:t xml:space="preserve">проведение интервьюирования профильных экспертов и подразделений Банка, </w:t>
      </w:r>
      <w:r w:rsidRPr="004861E2">
        <w:rPr>
          <w:rFonts w:ascii="Verdana" w:hAnsi="Verdana" w:cs="Times New Roman"/>
          <w:sz w:val="22"/>
          <w:szCs w:val="22"/>
        </w:rPr>
        <w:t>подготовку проектов страновых стратегий, презентационных материалов, а также отдельного документа по расширенной проектной воронке и перечню целевых проектов</w:t>
      </w:r>
      <w:r w:rsidR="00007EF9" w:rsidRPr="004861E2">
        <w:rPr>
          <w:rFonts w:ascii="Verdana" w:hAnsi="Verdana" w:cs="Times New Roman"/>
          <w:sz w:val="22"/>
          <w:szCs w:val="22"/>
        </w:rPr>
        <w:t xml:space="preserve"> во взаимодействии с Банком</w:t>
      </w:r>
      <w:r w:rsidRPr="004861E2">
        <w:rPr>
          <w:rFonts w:ascii="Verdana" w:hAnsi="Verdana" w:cs="Times New Roman"/>
          <w:sz w:val="22"/>
          <w:szCs w:val="22"/>
        </w:rPr>
        <w:t>.</w:t>
      </w:r>
    </w:p>
    <w:p w14:paraId="48936F22" w14:textId="2F448A30" w:rsidR="00C33B48" w:rsidRPr="004861E2" w:rsidRDefault="005537AB" w:rsidP="00B701CD">
      <w:pPr>
        <w:ind w:firstLine="709"/>
        <w:jc w:val="both"/>
        <w:rPr>
          <w:rFonts w:ascii="Verdana" w:hAnsi="Verdana" w:cs="Times New Roman"/>
          <w:sz w:val="22"/>
          <w:szCs w:val="22"/>
        </w:rPr>
      </w:pPr>
      <w:r w:rsidRPr="004861E2">
        <w:rPr>
          <w:rFonts w:ascii="Verdana" w:hAnsi="Verdana" w:cs="Times New Roman"/>
          <w:sz w:val="22"/>
          <w:szCs w:val="22"/>
        </w:rPr>
        <w:t>Услуги</w:t>
      </w:r>
      <w:r w:rsidR="00C33B48" w:rsidRPr="004861E2">
        <w:rPr>
          <w:rFonts w:ascii="Verdana" w:hAnsi="Verdana" w:cs="Times New Roman"/>
          <w:sz w:val="22"/>
          <w:szCs w:val="22"/>
        </w:rPr>
        <w:t xml:space="preserve"> выполняются на основе аналитических материалов и данных Евразийского банка развития, ранее утвержденных страновых стратегий Банка на 2022–2026 годы, Стратегии ЕАБР </w:t>
      </w:r>
      <w:r w:rsidR="00CD7883" w:rsidRPr="004861E2">
        <w:rPr>
          <w:rFonts w:ascii="Verdana" w:hAnsi="Verdana" w:cs="Times New Roman"/>
          <w:sz w:val="22"/>
          <w:szCs w:val="22"/>
        </w:rPr>
        <w:t xml:space="preserve">на </w:t>
      </w:r>
      <w:r w:rsidR="00C33B48" w:rsidRPr="004861E2">
        <w:rPr>
          <w:rFonts w:ascii="Verdana" w:hAnsi="Verdana" w:cs="Times New Roman"/>
          <w:sz w:val="22"/>
          <w:szCs w:val="22"/>
        </w:rPr>
        <w:t>2027 - 2031 год</w:t>
      </w:r>
      <w:r w:rsidR="00CD7883" w:rsidRPr="004861E2">
        <w:rPr>
          <w:rFonts w:ascii="Verdana" w:hAnsi="Verdana" w:cs="Times New Roman"/>
          <w:sz w:val="22"/>
          <w:szCs w:val="22"/>
        </w:rPr>
        <w:t>ы</w:t>
      </w:r>
      <w:r w:rsidR="00C33B48" w:rsidRPr="004861E2">
        <w:rPr>
          <w:rFonts w:ascii="Verdana" w:hAnsi="Verdana" w:cs="Times New Roman"/>
          <w:sz w:val="22"/>
          <w:szCs w:val="22"/>
        </w:rPr>
        <w:t>, материалов по проектной деятельности Банка, национальных стратегических документов государств-участников, аналитических материалов ЕАБР</w:t>
      </w:r>
      <w:r w:rsidR="004D7F5D" w:rsidRPr="004861E2">
        <w:rPr>
          <w:rFonts w:ascii="Verdana" w:hAnsi="Verdana" w:cs="Times New Roman"/>
          <w:sz w:val="22"/>
          <w:szCs w:val="22"/>
        </w:rPr>
        <w:t>,</w:t>
      </w:r>
      <w:r w:rsidR="00C33B48" w:rsidRPr="004861E2">
        <w:rPr>
          <w:rFonts w:ascii="Verdana" w:hAnsi="Verdana" w:cs="Times New Roman"/>
          <w:sz w:val="22"/>
          <w:szCs w:val="22"/>
        </w:rPr>
        <w:t xml:space="preserve"> а также иных источников, согласованных с Заказчиком.</w:t>
      </w:r>
    </w:p>
    <w:p w14:paraId="5B1B36A7" w14:textId="77777777" w:rsidR="00C33B48" w:rsidRPr="004861E2" w:rsidRDefault="00C33B48" w:rsidP="00B701CD">
      <w:pPr>
        <w:ind w:firstLine="709"/>
        <w:jc w:val="both"/>
        <w:rPr>
          <w:rFonts w:ascii="Verdana" w:hAnsi="Verdana" w:cs="Times New Roman"/>
          <w:sz w:val="22"/>
          <w:szCs w:val="22"/>
        </w:rPr>
      </w:pPr>
    </w:p>
    <w:p w14:paraId="3E0C9390" w14:textId="77777777" w:rsidR="00C33B48" w:rsidRPr="004861E2" w:rsidRDefault="00C33B48" w:rsidP="00B701CD">
      <w:pPr>
        <w:ind w:firstLine="709"/>
        <w:jc w:val="both"/>
        <w:rPr>
          <w:rFonts w:ascii="Verdana" w:hAnsi="Verdana" w:cs="Times New Roman"/>
          <w:sz w:val="22"/>
          <w:szCs w:val="22"/>
        </w:rPr>
      </w:pPr>
      <w:r w:rsidRPr="004861E2">
        <w:rPr>
          <w:rFonts w:ascii="Verdana" w:hAnsi="Verdana" w:cs="Times New Roman"/>
          <w:sz w:val="22"/>
          <w:szCs w:val="22"/>
        </w:rPr>
        <w:t xml:space="preserve">Методологический подход к разработке материалов. </w:t>
      </w:r>
      <w:r w:rsidRPr="004861E2">
        <w:rPr>
          <w:rFonts w:ascii="Verdana" w:eastAsia="Times New Roman" w:hAnsi="Verdana" w:cs="Times New Roman"/>
          <w:kern w:val="0"/>
          <w:sz w:val="22"/>
          <w:szCs w:val="22"/>
          <w:lang w:eastAsia="ru-RU"/>
          <w14:ligatures w14:val="none"/>
        </w:rPr>
        <w:t>Исполнитель должен:</w:t>
      </w:r>
    </w:p>
    <w:p w14:paraId="0385CE90" w14:textId="1C934C1F"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разработать и согласовать с Заказчиком единый методологический подход к подготовке проектов </w:t>
      </w:r>
      <w:r w:rsidR="00CD7883" w:rsidRPr="004861E2">
        <w:rPr>
          <w:rFonts w:ascii="Verdana" w:eastAsia="Times New Roman" w:hAnsi="Verdana" w:cs="Times New Roman"/>
          <w:kern w:val="0"/>
          <w:sz w:val="22"/>
          <w:szCs w:val="22"/>
          <w:lang w:eastAsia="ru-RU"/>
          <w14:ligatures w14:val="none"/>
        </w:rPr>
        <w:t>материалов для страновых стратегий</w:t>
      </w:r>
      <w:r w:rsidRPr="004861E2">
        <w:rPr>
          <w:rFonts w:ascii="Verdana" w:eastAsia="Times New Roman" w:hAnsi="Verdana" w:cs="Times New Roman"/>
          <w:kern w:val="0"/>
          <w:sz w:val="22"/>
          <w:szCs w:val="22"/>
          <w:lang w:eastAsia="ru-RU"/>
          <w14:ligatures w14:val="none"/>
        </w:rPr>
        <w:t xml:space="preserve"> ЕАБР на 2027–2031 годы; </w:t>
      </w:r>
    </w:p>
    <w:p w14:paraId="3F521639"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обеспечить преемственность с подходами, примененными в страновых стратегиях Банка на 2022–2026 годы; </w:t>
      </w:r>
    </w:p>
    <w:p w14:paraId="4B2B4D1E"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определить единый формат анализа внешней среды, проектной деятельности Банка, национальных приоритетов, стратегических ориентиров, механизмов реализации, ожидаемых эффектов и рисков;</w:t>
      </w:r>
    </w:p>
    <w:p w14:paraId="573A4B84"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определить подход к формированию 4–5 приоритетных направлений деятельности Банка в каждом государстве-участнике; </w:t>
      </w:r>
    </w:p>
    <w:p w14:paraId="726FFC10"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определить подход к формированию расширенного перечня потенциальных проектов и перечня целевых проектов; </w:t>
      </w:r>
    </w:p>
    <w:p w14:paraId="4D25EE58"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подготовить шаблон проекта страновой стратегии, включая рекомендуемую структуру, формат таблиц, перечень обязательных элементов, требования к визуализации данных и проектной информации.</w:t>
      </w:r>
    </w:p>
    <w:p w14:paraId="43357B9D"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lastRenderedPageBreak/>
        <w:t xml:space="preserve">сформировать перечень исходных материалов, необходимых для подготовки страновых стратегий; </w:t>
      </w:r>
    </w:p>
    <w:p w14:paraId="75D4011C"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провести анализ предоставленных Заказчиком материалов по деятельности ЕАБР в каждом государстве-участнике; </w:t>
      </w:r>
    </w:p>
    <w:p w14:paraId="613B8F86"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провести анализ ранее утвержденных страновых стратегий ЕАБР на 2022–2026 годы; </w:t>
      </w:r>
    </w:p>
    <w:p w14:paraId="44FDE75D"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провести анализ Стратегии ЕАБР на 2027 - 2031 гг. в части отраслевых, интеграционных и страновых приоритетов; </w:t>
      </w:r>
    </w:p>
    <w:p w14:paraId="5BA1B2E6"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провести анализ национальных стратегий, государственных программ, планов развития и целевых показателей государств-участников; </w:t>
      </w:r>
    </w:p>
    <w:p w14:paraId="655912C5"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провести анализ релевантных материалов международных финансовых организаций, национальных институтов развития и иных партнеров;</w:t>
      </w:r>
    </w:p>
    <w:p w14:paraId="2531FB04"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подготовить перечень вопросов для интервью с профильными подразделениями и экспертами Банка; </w:t>
      </w:r>
    </w:p>
    <w:p w14:paraId="09778E11"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провести интервьюирование представителей профильных подразделений ЕАБР, участвующих в проектной, аналитической, фондовой, технической, цифровой и страновой деятельности Банка;</w:t>
      </w:r>
    </w:p>
    <w:p w14:paraId="4A91CBD6"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kern w:val="0"/>
          <w:sz w:val="22"/>
          <w:szCs w:val="22"/>
          <w:lang w:eastAsia="ru-RU"/>
          <w14:ligatures w14:val="none"/>
        </w:rPr>
        <w:t>при необходимости провести экспертные обсуждения по отдельным странам, отраслям и проектным направлениям.</w:t>
      </w:r>
    </w:p>
    <w:p w14:paraId="048BEF65" w14:textId="77777777" w:rsidR="004323A9" w:rsidRPr="004861E2" w:rsidRDefault="004323A9" w:rsidP="00B701CD">
      <w:pPr>
        <w:ind w:firstLine="709"/>
        <w:jc w:val="both"/>
        <w:rPr>
          <w:rFonts w:ascii="Verdana" w:hAnsi="Verdana" w:cs="Times New Roman"/>
          <w:sz w:val="22"/>
          <w:szCs w:val="22"/>
        </w:rPr>
      </w:pPr>
    </w:p>
    <w:p w14:paraId="384B7FEA" w14:textId="43770B99" w:rsidR="004323A9" w:rsidRPr="004861E2" w:rsidRDefault="00C33B48" w:rsidP="00B701CD">
      <w:pPr>
        <w:ind w:firstLine="709"/>
        <w:jc w:val="both"/>
        <w:rPr>
          <w:rFonts w:ascii="Verdana" w:hAnsi="Verdana" w:cs="Times New Roman"/>
          <w:sz w:val="22"/>
          <w:szCs w:val="22"/>
        </w:rPr>
      </w:pPr>
      <w:r w:rsidRPr="004861E2">
        <w:rPr>
          <w:rFonts w:ascii="Verdana" w:hAnsi="Verdana" w:cs="Times New Roman"/>
          <w:sz w:val="22"/>
          <w:szCs w:val="22"/>
        </w:rPr>
        <w:t xml:space="preserve">В рамках оказания услуг Исполнитель разрабатывает следующие материалы и разделы </w:t>
      </w:r>
      <w:r w:rsidR="00CD7883" w:rsidRPr="004861E2">
        <w:rPr>
          <w:rFonts w:ascii="Verdana" w:hAnsi="Verdana" w:cs="Times New Roman"/>
          <w:sz w:val="22"/>
          <w:szCs w:val="22"/>
        </w:rPr>
        <w:t xml:space="preserve">итогового документа </w:t>
      </w:r>
      <w:r w:rsidRPr="004861E2">
        <w:rPr>
          <w:rFonts w:ascii="Verdana" w:hAnsi="Verdana" w:cs="Times New Roman"/>
          <w:sz w:val="22"/>
          <w:szCs w:val="22"/>
        </w:rPr>
        <w:t>по каждой из семи стран</w:t>
      </w:r>
      <w:r w:rsidR="004323A9" w:rsidRPr="004861E2">
        <w:rPr>
          <w:rFonts w:ascii="Verdana" w:hAnsi="Verdana" w:cs="Times New Roman"/>
          <w:sz w:val="22"/>
          <w:szCs w:val="22"/>
        </w:rPr>
        <w:t>.</w:t>
      </w:r>
    </w:p>
    <w:p w14:paraId="7A6BB7B2" w14:textId="57F91E53" w:rsidR="00C33B48" w:rsidRPr="004861E2" w:rsidRDefault="00C33B48" w:rsidP="00B701CD">
      <w:pPr>
        <w:pStyle w:val="a7"/>
        <w:numPr>
          <w:ilvl w:val="0"/>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Введение</w:t>
      </w:r>
    </w:p>
    <w:p w14:paraId="117327DF" w14:textId="0B0D2E32" w:rsidR="00C33B48" w:rsidRPr="004861E2" w:rsidRDefault="00C33B48" w:rsidP="00B701CD">
      <w:pPr>
        <w:pStyle w:val="a7"/>
        <w:numPr>
          <w:ilvl w:val="1"/>
          <w:numId w:val="33"/>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Акронимы и сокращения</w:t>
      </w:r>
    </w:p>
    <w:p w14:paraId="09CD4166" w14:textId="5DE75120" w:rsidR="00C33B48" w:rsidRPr="004861E2" w:rsidRDefault="00C33B48" w:rsidP="00B701CD">
      <w:pPr>
        <w:pStyle w:val="a7"/>
        <w:numPr>
          <w:ilvl w:val="1"/>
          <w:numId w:val="33"/>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Резюме страновой стратегии, включая:</w:t>
      </w:r>
    </w:p>
    <w:p w14:paraId="2252A00D"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краткую характеристику итогов взаимодействия ЕАБР со страной в 2022–2026 годах; </w:t>
      </w:r>
    </w:p>
    <w:p w14:paraId="56D2DCD3"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ключевые выводы по внешней среде и ограничениям развития страны; </w:t>
      </w:r>
    </w:p>
    <w:p w14:paraId="726E7D24"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стратегическую цель ЕАБР в стране на 2027–2031 годы; </w:t>
      </w:r>
    </w:p>
    <w:p w14:paraId="13C3BCE6" w14:textId="77777777" w:rsidR="00C33B48" w:rsidRPr="004861E2" w:rsidRDefault="00C33B48" w:rsidP="00B701CD">
      <w:pPr>
        <w:numPr>
          <w:ilvl w:val="0"/>
          <w:numId w:val="29"/>
        </w:numPr>
        <w:ind w:left="0" w:firstLine="709"/>
        <w:jc w:val="both"/>
        <w:rPr>
          <w:rFonts w:ascii="Verdana" w:eastAsia="Times New Roman" w:hAnsi="Verdana" w:cs="Times New Roman"/>
          <w:kern w:val="0"/>
          <w:sz w:val="22"/>
          <w:szCs w:val="22"/>
          <w:lang w:eastAsia="ru-RU"/>
          <w14:ligatures w14:val="none"/>
        </w:rPr>
      </w:pPr>
      <w:r w:rsidRPr="004861E2">
        <w:rPr>
          <w:rFonts w:ascii="Verdana" w:eastAsia="Times New Roman" w:hAnsi="Verdana" w:cs="Times New Roman"/>
          <w:kern w:val="0"/>
          <w:sz w:val="22"/>
          <w:szCs w:val="22"/>
          <w:lang w:eastAsia="ru-RU"/>
          <w14:ligatures w14:val="none"/>
        </w:rPr>
        <w:t xml:space="preserve">приоритетные направления деятельности Банка; </w:t>
      </w:r>
    </w:p>
    <w:p w14:paraId="57328FE8"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kern w:val="0"/>
          <w:sz w:val="22"/>
          <w:szCs w:val="22"/>
          <w:lang w:eastAsia="ru-RU"/>
          <w14:ligatures w14:val="none"/>
        </w:rPr>
        <w:t>индикативный объем финансирования на период 2027–2031 годов</w:t>
      </w:r>
      <w:r w:rsidRPr="004861E2">
        <w:rPr>
          <w:rFonts w:ascii="Verdana" w:eastAsia="Times New Roman" w:hAnsi="Verdana" w:cs="Times New Roman"/>
          <w:sz w:val="22"/>
          <w:szCs w:val="22"/>
          <w:lang w:eastAsia="ru-RU"/>
        </w:rPr>
        <w:t>;</w:t>
      </w:r>
    </w:p>
    <w:p w14:paraId="39B7D213" w14:textId="3CC7EF00"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kern w:val="0"/>
          <w:sz w:val="22"/>
          <w:szCs w:val="22"/>
          <w:lang w:eastAsia="ru-RU"/>
          <w14:ligatures w14:val="none"/>
        </w:rPr>
        <w:t xml:space="preserve">основные ожидаемые эффекты. </w:t>
      </w:r>
    </w:p>
    <w:p w14:paraId="5D28A57F" w14:textId="77777777" w:rsidR="004323A9" w:rsidRPr="004861E2" w:rsidRDefault="004323A9" w:rsidP="00B701CD">
      <w:pPr>
        <w:ind w:firstLine="709"/>
        <w:jc w:val="both"/>
        <w:rPr>
          <w:rFonts w:ascii="Verdana" w:eastAsia="Times New Roman" w:hAnsi="Verdana" w:cs="Times New Roman"/>
          <w:sz w:val="22"/>
          <w:szCs w:val="22"/>
          <w:lang w:eastAsia="ru-RU"/>
        </w:rPr>
      </w:pPr>
    </w:p>
    <w:p w14:paraId="7A8CCC59" w14:textId="7F4EE5EE" w:rsidR="00C33B48" w:rsidRPr="004861E2" w:rsidRDefault="00C33B48" w:rsidP="00B701CD">
      <w:pPr>
        <w:pStyle w:val="a7"/>
        <w:numPr>
          <w:ilvl w:val="0"/>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Внешняя среда функционирования Банка в государстве-участнике</w:t>
      </w:r>
    </w:p>
    <w:p w14:paraId="06885B4F" w14:textId="504AF4EF"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Факторы развития</w:t>
      </w:r>
    </w:p>
    <w:p w14:paraId="3823AB9C" w14:textId="54AF09EC"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Социально-политические факторы:</w:t>
      </w:r>
    </w:p>
    <w:p w14:paraId="4B7B4534"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провести анализ социально-политической и институциональной среды государства-участника; </w:t>
      </w:r>
    </w:p>
    <w:p w14:paraId="531ACB4F"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описать ключевые направления государственной политики, влияющие на деятельность Банка; </w:t>
      </w:r>
    </w:p>
    <w:p w14:paraId="45F6735C"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определить институциональные условия реализации инвестиционных и инфраструктурных проектов; </w:t>
      </w:r>
    </w:p>
    <w:p w14:paraId="1AB46C36"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выявить факторы, способствующие или ограничивающие развитие проектной деятельности ЕАБР; </w:t>
      </w:r>
    </w:p>
    <w:p w14:paraId="16A81AA7"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оценить влияние демографических, социальных и трудовых факторов на перспективы экономического развития страны; </w:t>
      </w:r>
    </w:p>
    <w:p w14:paraId="4A1333A3" w14:textId="737631EB"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выявить социальные вызовы, на решение которых может быть направлена деятельность Банка</w:t>
      </w:r>
      <w:r w:rsidR="008924FE" w:rsidRPr="004861E2">
        <w:rPr>
          <w:rFonts w:ascii="Verdana" w:eastAsia="Times New Roman" w:hAnsi="Verdana" w:cs="Times New Roman"/>
          <w:sz w:val="22"/>
          <w:szCs w:val="22"/>
          <w:lang w:eastAsia="ru-RU"/>
        </w:rPr>
        <w:t>.</w:t>
      </w:r>
    </w:p>
    <w:p w14:paraId="5DB0CC2E" w14:textId="77777777" w:rsidR="00C33B48" w:rsidRPr="004861E2" w:rsidRDefault="00C33B48" w:rsidP="00B701CD">
      <w:pPr>
        <w:ind w:firstLine="709"/>
        <w:jc w:val="both"/>
        <w:rPr>
          <w:rFonts w:ascii="Verdana" w:eastAsia="Times New Roman" w:hAnsi="Verdana" w:cs="Times New Roman"/>
          <w:sz w:val="22"/>
          <w:szCs w:val="22"/>
          <w:lang w:eastAsia="ru-RU"/>
        </w:rPr>
      </w:pPr>
    </w:p>
    <w:p w14:paraId="6295E3FD" w14:textId="13B1F80D"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Экономические факторы</w:t>
      </w:r>
      <w:r w:rsidR="00E6687E" w:rsidRPr="004861E2">
        <w:rPr>
          <w:rFonts w:ascii="Verdana" w:hAnsi="Verdana" w:cs="Times New Roman"/>
          <w:b/>
          <w:sz w:val="22"/>
          <w:szCs w:val="22"/>
        </w:rPr>
        <w:t>:</w:t>
      </w:r>
    </w:p>
    <w:p w14:paraId="2B58549A"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провести анализ макроэкономической динамики государства-участника; </w:t>
      </w:r>
    </w:p>
    <w:p w14:paraId="76B25CCD"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оценить структуру экономики, ключевые отрасли, драйверы и ограничения роста; </w:t>
      </w:r>
    </w:p>
    <w:p w14:paraId="339F21E7"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lastRenderedPageBreak/>
        <w:t xml:space="preserve">проанализировать инвестиционную активность и потребность в долгосрочном финансировании; </w:t>
      </w:r>
    </w:p>
    <w:p w14:paraId="7AE47773"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рассмотреть состояние внешней торговли, платежного баланса, бюджетной и долговой устойчивости; </w:t>
      </w:r>
    </w:p>
    <w:p w14:paraId="29C7837F"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 xml:space="preserve">оценить состояние финансового сектора и доступность финансирования для приоритетных проектов; </w:t>
      </w:r>
    </w:p>
    <w:p w14:paraId="660C5768"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определить структуру международного финансирования со стороны ключевых провайдеров финансирования развития;</w:t>
      </w:r>
    </w:p>
    <w:p w14:paraId="02821A6F" w14:textId="77777777" w:rsidR="00C33B48" w:rsidRPr="004861E2" w:rsidRDefault="00C33B48" w:rsidP="00B701CD">
      <w:pPr>
        <w:numPr>
          <w:ilvl w:val="0"/>
          <w:numId w:val="29"/>
        </w:numPr>
        <w:ind w:left="0" w:firstLine="709"/>
        <w:jc w:val="both"/>
        <w:rPr>
          <w:rFonts w:ascii="Verdana" w:eastAsia="Times New Roman" w:hAnsi="Verdana" w:cs="Times New Roman"/>
          <w:sz w:val="22"/>
          <w:szCs w:val="22"/>
          <w:lang w:eastAsia="ru-RU"/>
        </w:rPr>
      </w:pPr>
      <w:r w:rsidRPr="004861E2">
        <w:rPr>
          <w:rFonts w:ascii="Verdana" w:eastAsia="Times New Roman" w:hAnsi="Verdana" w:cs="Times New Roman"/>
          <w:sz w:val="22"/>
          <w:szCs w:val="22"/>
          <w:lang w:eastAsia="ru-RU"/>
        </w:rPr>
        <w:t>выявить ключевые инфраструктурные, производственные, финансовые и институциональные ограничения устойчивого роста.</w:t>
      </w:r>
    </w:p>
    <w:p w14:paraId="543CCC25" w14:textId="77777777" w:rsidR="00C33B48" w:rsidRPr="004861E2" w:rsidRDefault="00C33B48" w:rsidP="00B701CD">
      <w:pPr>
        <w:tabs>
          <w:tab w:val="left" w:pos="314"/>
        </w:tabs>
        <w:autoSpaceDE w:val="0"/>
        <w:autoSpaceDN w:val="0"/>
        <w:adjustRightInd w:val="0"/>
        <w:ind w:firstLine="709"/>
        <w:jc w:val="both"/>
        <w:rPr>
          <w:rFonts w:ascii="Verdana" w:hAnsi="Verdana" w:cs="Times New Roman"/>
          <w:b/>
          <w:sz w:val="22"/>
          <w:szCs w:val="22"/>
        </w:rPr>
      </w:pPr>
    </w:p>
    <w:p w14:paraId="3B708DA6" w14:textId="2D85D3EE"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Технологические факторы</w:t>
      </w:r>
      <w:r w:rsidR="00E6687E" w:rsidRPr="004861E2">
        <w:rPr>
          <w:rFonts w:ascii="Verdana" w:hAnsi="Verdana" w:cs="Times New Roman"/>
          <w:b/>
          <w:sz w:val="22"/>
          <w:szCs w:val="22"/>
        </w:rPr>
        <w:t>:</w:t>
      </w:r>
    </w:p>
    <w:p w14:paraId="67F6DA7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провести анализ технологического развития государства-участника;</w:t>
      </w:r>
    </w:p>
    <w:p w14:paraId="0428EEA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оценить уровень цифровизации экономики, государственного управления, финансового сектора, промышленности, транспорта, энергетики, АПК и иных ключевых отраслей;</w:t>
      </w:r>
    </w:p>
    <w:p w14:paraId="3158AFE6"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рассмотреть развитие цифровой инфраструктуры, включая телекоммуникационные сети, центры обработки данных, цифровые платформы, платежную инфраструктуру, системы электронного взаимодействия и иные технологические решения;</w:t>
      </w:r>
    </w:p>
    <w:p w14:paraId="3260D09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выявить ключевые технологические ограничения;</w:t>
      </w:r>
    </w:p>
    <w:p w14:paraId="472FEA81" w14:textId="5EEE5A1C"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рассмотреть наличие национальных программ и инициатив в сфере цифровизации, технологического развития, инноваций, искусственного интеллекта, данных, технологического суверенитета и </w:t>
      </w:r>
      <w:proofErr w:type="spellStart"/>
      <w:r w:rsidRPr="004861E2">
        <w:rPr>
          <w:rFonts w:ascii="Verdana" w:hAnsi="Verdana" w:cs="Times New Roman"/>
          <w:sz w:val="22"/>
          <w:szCs w:val="22"/>
        </w:rPr>
        <w:t>киберустойчивости</w:t>
      </w:r>
      <w:proofErr w:type="spellEnd"/>
      <w:r w:rsidR="00CD7883" w:rsidRPr="004861E2">
        <w:rPr>
          <w:rFonts w:ascii="Verdana" w:hAnsi="Verdana" w:cs="Times New Roman"/>
          <w:sz w:val="22"/>
          <w:szCs w:val="22"/>
        </w:rPr>
        <w:t>.</w:t>
      </w:r>
    </w:p>
    <w:p w14:paraId="14443E0B"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190CE40C" w14:textId="022016B3"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Инфраструктурные и отраслевые факторы</w:t>
      </w:r>
      <w:r w:rsidR="00E6687E" w:rsidRPr="004861E2">
        <w:rPr>
          <w:rFonts w:ascii="Verdana" w:hAnsi="Verdana" w:cs="Times New Roman"/>
          <w:b/>
          <w:sz w:val="22"/>
          <w:szCs w:val="22"/>
        </w:rPr>
        <w:t>:</w:t>
      </w:r>
    </w:p>
    <w:p w14:paraId="1E954EB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провести анализ инфраструктурных ограничений и потребностей государства-участника;</w:t>
      </w:r>
    </w:p>
    <w:p w14:paraId="60FA9335"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рассмотреть состояние транспортной, энергетической, водной, коммунальной, промышленной и цифровой инфраструктуры;</w:t>
      </w:r>
    </w:p>
    <w:p w14:paraId="07EE3D56"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отрасли, требующие модернизации, расширения мощностей или повышения эффективности;</w:t>
      </w:r>
    </w:p>
    <w:p w14:paraId="59B3C0F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выявить инвестиционные ниши, соответствующие мандату и инструментам ЕАБР;</w:t>
      </w:r>
    </w:p>
    <w:p w14:paraId="5FFFA55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потенциальные направления проектной деятельности Банка с учетом отраслевой структуры экономики страны.</w:t>
      </w:r>
    </w:p>
    <w:p w14:paraId="6D75F47B"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61310DA4" w14:textId="24137E36"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Интеграционные факторы</w:t>
      </w:r>
      <w:r w:rsidR="00E6687E" w:rsidRPr="004861E2">
        <w:rPr>
          <w:rFonts w:ascii="Verdana" w:hAnsi="Verdana" w:cs="Times New Roman"/>
          <w:b/>
          <w:sz w:val="22"/>
          <w:szCs w:val="22"/>
        </w:rPr>
        <w:t>:</w:t>
      </w:r>
    </w:p>
    <w:p w14:paraId="31E52944"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провести анализ участия государства-участника в региональных интеграционных процессах;</w:t>
      </w:r>
    </w:p>
    <w:p w14:paraId="3F6CE3A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ключевые направления трансграничного и регионального сотрудничества;</w:t>
      </w:r>
    </w:p>
    <w:p w14:paraId="4F656DBB"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оценить потенциал транспортной, энергетической, водной, торговой, промышленной, цифровой и иной связанности;</w:t>
      </w:r>
    </w:p>
    <w:p w14:paraId="012F7B66" w14:textId="77777777" w:rsidR="00C33B48" w:rsidRPr="004861E2" w:rsidRDefault="00C33B48" w:rsidP="00B701CD">
      <w:pPr>
        <w:numPr>
          <w:ilvl w:val="0"/>
          <w:numId w:val="29"/>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sz w:val="22"/>
          <w:szCs w:val="22"/>
        </w:rPr>
        <w:t>определить возможные ниши ЕАБР в поддержке интеграционной повестки страны.</w:t>
      </w:r>
    </w:p>
    <w:p w14:paraId="159DB114"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5D9F0882" w14:textId="1ADDA567" w:rsidR="00C33B48" w:rsidRPr="004861E2" w:rsidRDefault="00C33B48" w:rsidP="00B701CD">
      <w:pPr>
        <w:pStyle w:val="a7"/>
        <w:numPr>
          <w:ilvl w:val="2"/>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Климатические и экологические факторы</w:t>
      </w:r>
      <w:r w:rsidR="00E6687E" w:rsidRPr="004861E2">
        <w:rPr>
          <w:rFonts w:ascii="Verdana" w:hAnsi="Verdana" w:cs="Times New Roman"/>
          <w:b/>
          <w:sz w:val="22"/>
          <w:szCs w:val="22"/>
        </w:rPr>
        <w:t>:</w:t>
      </w:r>
    </w:p>
    <w:p w14:paraId="39164A1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провести анализ климатических и экологических факторов, влияющих на экономическое развитие страны;</w:t>
      </w:r>
    </w:p>
    <w:p w14:paraId="27244073"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оценить риски, связанные с изменением климата, водными ресурсами, энергетическим переходом, загрязнением окружающей среды и устойчивостью инфраструктуры;</w:t>
      </w:r>
    </w:p>
    <w:p w14:paraId="34C94030"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lastRenderedPageBreak/>
        <w:t>определить направления, в которых ЕАБР может содействовать повышению климатической устойчивости и экологической эффективности;</w:t>
      </w:r>
    </w:p>
    <w:p w14:paraId="27B0450F" w14:textId="74D95A73" w:rsidR="00C33B48" w:rsidRPr="004861E2" w:rsidRDefault="00C33B48" w:rsidP="00B701CD">
      <w:pPr>
        <w:numPr>
          <w:ilvl w:val="0"/>
          <w:numId w:val="29"/>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sz w:val="22"/>
          <w:szCs w:val="22"/>
        </w:rPr>
        <w:t xml:space="preserve">рассмотреть потенциал проектов в сфере зеленой экономики, энергоэффективности, </w:t>
      </w:r>
      <w:r w:rsidR="00CD7883" w:rsidRPr="004861E2">
        <w:rPr>
          <w:rFonts w:ascii="Verdana" w:hAnsi="Verdana" w:cs="Times New Roman"/>
          <w:sz w:val="22"/>
          <w:szCs w:val="22"/>
        </w:rPr>
        <w:t>возобновляемых источников энергии</w:t>
      </w:r>
      <w:r w:rsidRPr="004861E2">
        <w:rPr>
          <w:rFonts w:ascii="Verdana" w:hAnsi="Verdana" w:cs="Times New Roman"/>
          <w:sz w:val="22"/>
          <w:szCs w:val="22"/>
        </w:rPr>
        <w:t>, водной безопасности, устойчивого транспорта и экологической инфраструктуры.</w:t>
      </w:r>
    </w:p>
    <w:p w14:paraId="30561F33" w14:textId="77777777" w:rsidR="00C33B48" w:rsidRPr="004861E2" w:rsidRDefault="00C33B48" w:rsidP="00B701CD">
      <w:pPr>
        <w:autoSpaceDE w:val="0"/>
        <w:autoSpaceDN w:val="0"/>
        <w:adjustRightInd w:val="0"/>
        <w:ind w:firstLine="709"/>
        <w:jc w:val="both"/>
        <w:rPr>
          <w:rFonts w:ascii="Verdana" w:hAnsi="Verdana" w:cs="Times New Roman"/>
          <w:b/>
          <w:sz w:val="22"/>
          <w:szCs w:val="22"/>
        </w:rPr>
      </w:pPr>
    </w:p>
    <w:p w14:paraId="72F7BDB1" w14:textId="441F2B59"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b/>
          <w:sz w:val="22"/>
          <w:szCs w:val="22"/>
        </w:rPr>
        <w:t>Деятельность международных и национальных институтов развития</w:t>
      </w:r>
      <w:r w:rsidR="00E6687E" w:rsidRPr="004861E2">
        <w:rPr>
          <w:rFonts w:ascii="Verdana" w:hAnsi="Verdana" w:cs="Times New Roman"/>
          <w:b/>
          <w:sz w:val="22"/>
          <w:szCs w:val="22"/>
        </w:rPr>
        <w:t>:</w:t>
      </w:r>
    </w:p>
    <w:p w14:paraId="25352B29"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провести анализ деятельности международных финансовых организаций, многосторонних банков развития, национальных институтов развития и иных партнеров в государстве-участнике; </w:t>
      </w:r>
    </w:p>
    <w:p w14:paraId="03C5811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определить основные сектора, объемы и формы их участия; </w:t>
      </w:r>
    </w:p>
    <w:p w14:paraId="4AF6F85F"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выявить текущие и перспективные программы финансирования; </w:t>
      </w:r>
    </w:p>
    <w:p w14:paraId="7FA32F3F"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оценить возможности координации, партнерства и </w:t>
      </w:r>
      <w:proofErr w:type="spellStart"/>
      <w:r w:rsidRPr="004861E2">
        <w:rPr>
          <w:rFonts w:ascii="Verdana" w:hAnsi="Verdana" w:cs="Times New Roman"/>
          <w:sz w:val="22"/>
          <w:szCs w:val="22"/>
        </w:rPr>
        <w:t>софинансирования</w:t>
      </w:r>
      <w:proofErr w:type="spellEnd"/>
      <w:r w:rsidRPr="004861E2">
        <w:rPr>
          <w:rFonts w:ascii="Verdana" w:hAnsi="Verdana" w:cs="Times New Roman"/>
          <w:sz w:val="22"/>
          <w:szCs w:val="22"/>
        </w:rPr>
        <w:t xml:space="preserve"> с ЕАБР; </w:t>
      </w:r>
    </w:p>
    <w:p w14:paraId="325882D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определить конкурентные и комплементарные ниши ЕАБР; </w:t>
      </w:r>
    </w:p>
    <w:p w14:paraId="645AF588" w14:textId="2F15E363" w:rsidR="00C33B48" w:rsidRPr="004861E2" w:rsidRDefault="00C33B48" w:rsidP="00B701CD">
      <w:pPr>
        <w:numPr>
          <w:ilvl w:val="0"/>
          <w:numId w:val="29"/>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sz w:val="22"/>
          <w:szCs w:val="22"/>
        </w:rPr>
        <w:t>сформировать выводы о возможных форматах взаимодействия Банка с институтами развития в соответствующей стране.</w:t>
      </w:r>
    </w:p>
    <w:p w14:paraId="108A4863" w14:textId="77777777" w:rsidR="00C33B48" w:rsidRPr="004861E2" w:rsidRDefault="00C33B48" w:rsidP="00B701CD">
      <w:pPr>
        <w:autoSpaceDE w:val="0"/>
        <w:autoSpaceDN w:val="0"/>
        <w:adjustRightInd w:val="0"/>
        <w:ind w:firstLine="709"/>
        <w:jc w:val="both"/>
        <w:rPr>
          <w:rFonts w:ascii="Verdana" w:hAnsi="Verdana" w:cs="Times New Roman"/>
          <w:b/>
          <w:sz w:val="22"/>
          <w:szCs w:val="22"/>
        </w:rPr>
      </w:pPr>
    </w:p>
    <w:p w14:paraId="57685FA0" w14:textId="18660673" w:rsidR="00C33B48" w:rsidRPr="004861E2" w:rsidRDefault="00C33B48" w:rsidP="005537AB">
      <w:pPr>
        <w:pStyle w:val="a7"/>
        <w:numPr>
          <w:ilvl w:val="0"/>
          <w:numId w:val="31"/>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b/>
          <w:sz w:val="22"/>
          <w:szCs w:val="22"/>
        </w:rPr>
        <w:t xml:space="preserve"> Стратегические ориентиры сотрудничества </w:t>
      </w:r>
      <w:r w:rsidR="00CD7883" w:rsidRPr="004861E2">
        <w:rPr>
          <w:rFonts w:ascii="Verdana" w:hAnsi="Verdana" w:cs="Times New Roman"/>
          <w:b/>
          <w:sz w:val="22"/>
          <w:szCs w:val="22"/>
        </w:rPr>
        <w:t xml:space="preserve">ЕАБР </w:t>
      </w:r>
      <w:r w:rsidRPr="004861E2">
        <w:rPr>
          <w:rFonts w:ascii="Verdana" w:hAnsi="Verdana" w:cs="Times New Roman"/>
          <w:b/>
          <w:sz w:val="22"/>
          <w:szCs w:val="22"/>
        </w:rPr>
        <w:t xml:space="preserve">в целях развития в государстве-участнике. </w:t>
      </w:r>
    </w:p>
    <w:p w14:paraId="5A2961AD" w14:textId="1D1229D8"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Национальные приоритеты развития государства-участника</w:t>
      </w:r>
      <w:r w:rsidR="00E6687E" w:rsidRPr="004861E2">
        <w:rPr>
          <w:rFonts w:ascii="Verdana" w:hAnsi="Verdana" w:cs="Times New Roman"/>
          <w:b/>
          <w:sz w:val="22"/>
          <w:szCs w:val="22"/>
        </w:rPr>
        <w:t>:</w:t>
      </w:r>
      <w:r w:rsidRPr="004861E2">
        <w:rPr>
          <w:rFonts w:ascii="Verdana" w:hAnsi="Verdana" w:cs="Times New Roman"/>
          <w:b/>
          <w:sz w:val="22"/>
          <w:szCs w:val="22"/>
        </w:rPr>
        <w:t xml:space="preserve"> </w:t>
      </w:r>
    </w:p>
    <w:p w14:paraId="009520E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провести анализ долгосрочных и среднесрочных стратегий развития государства-участника;</w:t>
      </w:r>
    </w:p>
    <w:p w14:paraId="741C562B"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рассмотреть государственные программы, отраслевые стратегии, инфраструктурные планы и инвестиционные программы;</w:t>
      </w:r>
    </w:p>
    <w:p w14:paraId="7E22B36B"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выделить национальные цели, целевые показатели и приоритетные направления развития;</w:t>
      </w:r>
    </w:p>
    <w:p w14:paraId="144A08BC"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проанализировать документы в области промышленности, энергетики, транспорта, АПК, водных ресурсов, цифровизации, социальной сферы, климата и экологии;</w:t>
      </w:r>
    </w:p>
    <w:p w14:paraId="16634EC1" w14:textId="56F1544B" w:rsidR="00007EF9"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направления, в которых участие ЕАБР может способствовать достижению национальных приоритетов.</w:t>
      </w:r>
    </w:p>
    <w:p w14:paraId="3E5908CB" w14:textId="77777777" w:rsidR="00007EF9" w:rsidRPr="004861E2" w:rsidRDefault="00007EF9" w:rsidP="00B701CD">
      <w:pPr>
        <w:pStyle w:val="a7"/>
        <w:autoSpaceDE w:val="0"/>
        <w:autoSpaceDN w:val="0"/>
        <w:adjustRightInd w:val="0"/>
        <w:ind w:left="0" w:firstLine="709"/>
        <w:jc w:val="both"/>
        <w:rPr>
          <w:rFonts w:ascii="Verdana" w:hAnsi="Verdana" w:cs="Times New Roman"/>
          <w:sz w:val="22"/>
          <w:szCs w:val="22"/>
        </w:rPr>
      </w:pPr>
    </w:p>
    <w:p w14:paraId="66E719FD" w14:textId="38D7E084"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 xml:space="preserve"> Сопряжение со стратегическими приоритетами Е</w:t>
      </w:r>
      <w:r w:rsidR="000577E1" w:rsidRPr="004861E2">
        <w:rPr>
          <w:rFonts w:ascii="Verdana" w:hAnsi="Verdana" w:cs="Times New Roman"/>
          <w:b/>
          <w:sz w:val="22"/>
          <w:szCs w:val="22"/>
        </w:rPr>
        <w:t>вразийского фонда стабилизации и развития</w:t>
      </w:r>
      <w:r w:rsidR="00E6687E" w:rsidRPr="004861E2">
        <w:rPr>
          <w:rFonts w:ascii="Verdana" w:hAnsi="Verdana" w:cs="Times New Roman"/>
          <w:b/>
          <w:sz w:val="22"/>
          <w:szCs w:val="22"/>
        </w:rPr>
        <w:t>:</w:t>
      </w:r>
    </w:p>
    <w:p w14:paraId="4ADCF140" w14:textId="506029E5"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провести анализ стратегических приоритетов </w:t>
      </w:r>
      <w:r w:rsidR="000577E1" w:rsidRPr="004861E2">
        <w:rPr>
          <w:rFonts w:ascii="Verdana" w:hAnsi="Verdana" w:cs="Times New Roman"/>
          <w:sz w:val="22"/>
          <w:szCs w:val="22"/>
        </w:rPr>
        <w:t xml:space="preserve">Евразийского фонда стабилизации и развития (далее – ЕФСР) </w:t>
      </w:r>
      <w:r w:rsidRPr="004861E2">
        <w:rPr>
          <w:rFonts w:ascii="Verdana" w:hAnsi="Verdana" w:cs="Times New Roman"/>
          <w:sz w:val="22"/>
          <w:szCs w:val="22"/>
        </w:rPr>
        <w:t>в соответствующем государстве-участнике, при наличии;</w:t>
      </w:r>
    </w:p>
    <w:p w14:paraId="19200523"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реализуемые и потенциальные направления поддержки;</w:t>
      </w:r>
    </w:p>
    <w:p w14:paraId="7C71BDD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возможные синергии между деятельностью ЕФСР и ЕАБР.</w:t>
      </w:r>
    </w:p>
    <w:p w14:paraId="328DE9A8" w14:textId="77777777" w:rsidR="00C33B48" w:rsidRPr="004861E2" w:rsidRDefault="00C33B48" w:rsidP="00B701CD">
      <w:pPr>
        <w:pStyle w:val="a7"/>
        <w:autoSpaceDE w:val="0"/>
        <w:autoSpaceDN w:val="0"/>
        <w:adjustRightInd w:val="0"/>
        <w:ind w:left="0" w:firstLine="709"/>
        <w:jc w:val="both"/>
        <w:rPr>
          <w:rFonts w:ascii="Verdana" w:hAnsi="Verdana" w:cs="Times New Roman"/>
          <w:sz w:val="22"/>
          <w:szCs w:val="22"/>
        </w:rPr>
      </w:pPr>
    </w:p>
    <w:p w14:paraId="09499D30" w14:textId="5CDC028F"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Приоритетные направления ЕАБР в стране на период 2027–2031 гг.</w:t>
      </w:r>
      <w:r w:rsidR="00007EF9" w:rsidRPr="004861E2">
        <w:rPr>
          <w:rFonts w:ascii="Verdana" w:hAnsi="Verdana" w:cs="Times New Roman"/>
          <w:b/>
          <w:sz w:val="22"/>
          <w:szCs w:val="22"/>
        </w:rPr>
        <w:t xml:space="preserve"> (совместно с ЕАБР)</w:t>
      </w:r>
      <w:r w:rsidR="00E6687E" w:rsidRPr="004861E2">
        <w:rPr>
          <w:rFonts w:ascii="Verdana" w:hAnsi="Verdana" w:cs="Times New Roman"/>
          <w:b/>
          <w:sz w:val="22"/>
          <w:szCs w:val="22"/>
        </w:rPr>
        <w:t>:</w:t>
      </w:r>
    </w:p>
    <w:p w14:paraId="681FF50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3–5 приоритетных направлений деятельности ЕАБР в государстве-участнике на период 2027–2031 годов;</w:t>
      </w:r>
    </w:p>
    <w:p w14:paraId="2D080F65"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обосновать выбор каждого приоритетного направления;</w:t>
      </w:r>
    </w:p>
    <w:p w14:paraId="29436737"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оценить наличие проектного потенциала по каждому направлению;</w:t>
      </w:r>
    </w:p>
    <w:p w14:paraId="19DB7470"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ожидаемый вклад каждого направления в устойчивое развитие, экономическую интеграцию и достижение национальных целей;</w:t>
      </w:r>
    </w:p>
    <w:p w14:paraId="130E9CCB"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обеспечить связь приоритетных направлений с проектной воронкой и ожидаемыми эффектами стратегии.</w:t>
      </w:r>
    </w:p>
    <w:p w14:paraId="32A1E2C0" w14:textId="75C123F5" w:rsidR="00B701CD" w:rsidRPr="004861E2" w:rsidRDefault="00B701CD">
      <w:pPr>
        <w:rPr>
          <w:rFonts w:ascii="Verdana" w:hAnsi="Verdana" w:cs="Times New Roman"/>
          <w:sz w:val="22"/>
          <w:szCs w:val="22"/>
        </w:rPr>
      </w:pPr>
      <w:r w:rsidRPr="004861E2">
        <w:rPr>
          <w:rFonts w:ascii="Verdana" w:hAnsi="Verdana" w:cs="Times New Roman"/>
          <w:sz w:val="22"/>
          <w:szCs w:val="22"/>
        </w:rPr>
        <w:br w:type="page"/>
      </w:r>
    </w:p>
    <w:p w14:paraId="0D8D5A6E"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0784B2C6" w14:textId="7F5AFF89"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Стратегические задачи ЕАБР по каждому приоритетному направлению</w:t>
      </w:r>
      <w:r w:rsidR="00E6687E" w:rsidRPr="004861E2">
        <w:rPr>
          <w:rFonts w:ascii="Verdana" w:hAnsi="Verdana" w:cs="Times New Roman"/>
          <w:b/>
          <w:sz w:val="22"/>
          <w:szCs w:val="22"/>
        </w:rPr>
        <w:t>:</w:t>
      </w:r>
    </w:p>
    <w:p w14:paraId="08CB134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сформулировать стратегические задачи Банка по каждому приоритетному направлению;</w:t>
      </w:r>
    </w:p>
    <w:p w14:paraId="71B01B6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ожидаемые результаты по каждой задаче;</w:t>
      </w:r>
    </w:p>
    <w:p w14:paraId="0C17511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возможные инструменты ЕАБР для реализации задач;</w:t>
      </w:r>
    </w:p>
    <w:p w14:paraId="758F057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потенциальных партнеров, клиентов и инициаторов проектов;</w:t>
      </w:r>
    </w:p>
    <w:p w14:paraId="0AD1C130"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обеспечить связь задач с индикативным объемом финансирования, проектной воронкой и рамкой результатов.</w:t>
      </w:r>
    </w:p>
    <w:p w14:paraId="2BECF3D4" w14:textId="02D2DB26" w:rsidR="00C33B48" w:rsidRPr="004861E2" w:rsidRDefault="00C33B48" w:rsidP="00B701CD">
      <w:pPr>
        <w:autoSpaceDE w:val="0"/>
        <w:autoSpaceDN w:val="0"/>
        <w:adjustRightInd w:val="0"/>
        <w:ind w:firstLine="709"/>
        <w:jc w:val="both"/>
        <w:rPr>
          <w:rFonts w:ascii="Verdana" w:hAnsi="Verdana" w:cs="Times New Roman"/>
          <w:sz w:val="22"/>
          <w:szCs w:val="22"/>
        </w:rPr>
      </w:pPr>
    </w:p>
    <w:p w14:paraId="51350C28" w14:textId="610A37EF" w:rsidR="00C33B48" w:rsidRPr="004861E2" w:rsidRDefault="00C33B48">
      <w:pPr>
        <w:autoSpaceDE w:val="0"/>
        <w:autoSpaceDN w:val="0"/>
        <w:adjustRightInd w:val="0"/>
        <w:ind w:firstLine="709"/>
        <w:jc w:val="both"/>
        <w:rPr>
          <w:rFonts w:ascii="Verdana" w:hAnsi="Verdana" w:cs="Times New Roman"/>
          <w:sz w:val="22"/>
          <w:szCs w:val="22"/>
        </w:rPr>
      </w:pPr>
      <w:r w:rsidRPr="004861E2">
        <w:rPr>
          <w:rFonts w:ascii="Verdana" w:hAnsi="Verdana" w:cs="Times New Roman"/>
          <w:sz w:val="22"/>
          <w:szCs w:val="22"/>
        </w:rPr>
        <w:t xml:space="preserve">Для подтверждения информации в указанном разделе Исполнитель должен представить в виде отдельного документа </w:t>
      </w:r>
      <w:r w:rsidRPr="004861E2">
        <w:rPr>
          <w:rFonts w:ascii="Verdana" w:hAnsi="Verdana" w:cs="Times New Roman"/>
          <w:b/>
          <w:sz w:val="22"/>
          <w:szCs w:val="22"/>
        </w:rPr>
        <w:t>предварительную проектную воронку с указанием возможных проектов</w:t>
      </w:r>
      <w:r w:rsidRPr="004861E2">
        <w:rPr>
          <w:rFonts w:ascii="Verdana" w:hAnsi="Verdana" w:cs="Times New Roman"/>
          <w:sz w:val="22"/>
          <w:szCs w:val="22"/>
        </w:rPr>
        <w:t>, инструментов Банка, потенциальных инициаторов и ожидаемых эффектов, а также перечень наиболее приоритетных проектов</w:t>
      </w:r>
      <w:r w:rsidR="00007EF9" w:rsidRPr="004861E2">
        <w:rPr>
          <w:rFonts w:ascii="Verdana" w:hAnsi="Verdana" w:cs="Times New Roman"/>
          <w:sz w:val="22"/>
          <w:szCs w:val="22"/>
        </w:rPr>
        <w:t xml:space="preserve"> (совместно с ЕАБР)</w:t>
      </w:r>
      <w:r w:rsidRPr="004861E2">
        <w:rPr>
          <w:rFonts w:ascii="Verdana" w:hAnsi="Verdana" w:cs="Times New Roman"/>
          <w:sz w:val="22"/>
          <w:szCs w:val="22"/>
        </w:rPr>
        <w:t>.</w:t>
      </w:r>
    </w:p>
    <w:p w14:paraId="7B202F0C"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r w:rsidRPr="004861E2">
        <w:rPr>
          <w:rFonts w:ascii="Verdana" w:hAnsi="Verdana" w:cs="Times New Roman"/>
          <w:sz w:val="22"/>
          <w:szCs w:val="22"/>
        </w:rPr>
        <w:t>По каждому проекту или проектной инициативе, при наличии информации, должны быть отражены:</w:t>
      </w:r>
    </w:p>
    <w:p w14:paraId="1CB9DB5E"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наименование проекта или проектной инициативы; </w:t>
      </w:r>
    </w:p>
    <w:p w14:paraId="2121704E"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приоритетное направление страновой стратегии; </w:t>
      </w:r>
    </w:p>
    <w:p w14:paraId="1ADE1AEF"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сектор / отрасль; </w:t>
      </w:r>
    </w:p>
    <w:p w14:paraId="55BBF7F3"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краткое описание проекта; </w:t>
      </w:r>
    </w:p>
    <w:p w14:paraId="2723F6CD"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потенциальный инициатор / заемщик / партнер; </w:t>
      </w:r>
    </w:p>
    <w:p w14:paraId="29BFE1ED"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предполагаемая роль ЕАБР; </w:t>
      </w:r>
    </w:p>
    <w:p w14:paraId="414B1791"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возможный финансовый инструмент Банка; </w:t>
      </w:r>
    </w:p>
    <w:p w14:paraId="78D3E0AD"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ориентировочный объем участия ЕАБР; </w:t>
      </w:r>
    </w:p>
    <w:p w14:paraId="735F463B"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стадия проработки; </w:t>
      </w:r>
    </w:p>
    <w:p w14:paraId="2916292A"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ожидаемые эффекты; </w:t>
      </w:r>
    </w:p>
    <w:p w14:paraId="5236011B" w14:textId="77777777" w:rsidR="00C33B48" w:rsidRPr="004861E2" w:rsidRDefault="00C33B48" w:rsidP="00B701CD">
      <w:pPr>
        <w:pStyle w:val="a7"/>
        <w:numPr>
          <w:ilvl w:val="0"/>
          <w:numId w:val="30"/>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основные риски и ограничения. </w:t>
      </w:r>
    </w:p>
    <w:p w14:paraId="7CD54245" w14:textId="77777777" w:rsidR="00C33B48" w:rsidRPr="004861E2" w:rsidRDefault="00C33B48" w:rsidP="00B701CD">
      <w:pPr>
        <w:pStyle w:val="a7"/>
        <w:autoSpaceDE w:val="0"/>
        <w:autoSpaceDN w:val="0"/>
        <w:adjustRightInd w:val="0"/>
        <w:ind w:left="0" w:firstLine="709"/>
        <w:jc w:val="both"/>
        <w:rPr>
          <w:rFonts w:ascii="Verdana" w:hAnsi="Verdana" w:cs="Times New Roman"/>
          <w:sz w:val="22"/>
          <w:szCs w:val="22"/>
        </w:rPr>
      </w:pPr>
    </w:p>
    <w:p w14:paraId="1BF45DD5" w14:textId="6010ADC1" w:rsidR="00C33B48" w:rsidRPr="004861E2" w:rsidRDefault="00C33B48" w:rsidP="005537AB">
      <w:pPr>
        <w:pStyle w:val="a7"/>
        <w:numPr>
          <w:ilvl w:val="0"/>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 xml:space="preserve"> Механизмы реализации </w:t>
      </w:r>
      <w:r w:rsidR="00245CA5" w:rsidRPr="004861E2">
        <w:rPr>
          <w:rFonts w:ascii="Verdana" w:hAnsi="Verdana" w:cs="Times New Roman"/>
          <w:b/>
          <w:sz w:val="22"/>
          <w:szCs w:val="22"/>
        </w:rPr>
        <w:t>с</w:t>
      </w:r>
      <w:r w:rsidRPr="004861E2">
        <w:rPr>
          <w:rFonts w:ascii="Verdana" w:hAnsi="Verdana" w:cs="Times New Roman"/>
          <w:b/>
          <w:sz w:val="22"/>
          <w:szCs w:val="22"/>
        </w:rPr>
        <w:t xml:space="preserve">трановой стратегии. </w:t>
      </w:r>
    </w:p>
    <w:p w14:paraId="08C087B4" w14:textId="26E86883"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Подход к проектной работе</w:t>
      </w:r>
      <w:r w:rsidR="00E6687E" w:rsidRPr="004861E2">
        <w:rPr>
          <w:rFonts w:ascii="Verdana" w:hAnsi="Verdana" w:cs="Times New Roman"/>
          <w:b/>
          <w:sz w:val="22"/>
          <w:szCs w:val="22"/>
        </w:rPr>
        <w:t>:</w:t>
      </w:r>
    </w:p>
    <w:p w14:paraId="5D22B744"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подход к поиску, отбору, структурированию и сопровождению проектов;</w:t>
      </w:r>
    </w:p>
    <w:p w14:paraId="17DD925C"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основные каналы формирования проектной базы;</w:t>
      </w:r>
    </w:p>
    <w:p w14:paraId="2A44810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порядок взаимодействия с государственными органами, национальными институтами развития, частным сектором, международными финансовыми организациями и иными партнерами;</w:t>
      </w:r>
    </w:p>
    <w:p w14:paraId="2117C15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подходы к продвижению проектов от проектной идеи до возможного финансирования;</w:t>
      </w:r>
    </w:p>
    <w:p w14:paraId="276001FD" w14:textId="1BF20D42"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роль профильных подразделений Банка в реализации страновой стратегии</w:t>
      </w:r>
      <w:r w:rsidR="00245CA5" w:rsidRPr="004861E2">
        <w:rPr>
          <w:rFonts w:ascii="Verdana" w:hAnsi="Verdana" w:cs="Times New Roman"/>
          <w:sz w:val="22"/>
          <w:szCs w:val="22"/>
        </w:rPr>
        <w:t>;</w:t>
      </w:r>
    </w:p>
    <w:p w14:paraId="29391E47"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сформировать критерии отбора проектов для включения в страновую стратегию и проектную воронку;</w:t>
      </w:r>
    </w:p>
    <w:p w14:paraId="0F4B5BB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определить критерии </w:t>
      </w:r>
      <w:proofErr w:type="spellStart"/>
      <w:r w:rsidRPr="004861E2">
        <w:rPr>
          <w:rFonts w:ascii="Verdana" w:hAnsi="Verdana" w:cs="Times New Roman"/>
          <w:sz w:val="22"/>
          <w:szCs w:val="22"/>
        </w:rPr>
        <w:t>приоритизации</w:t>
      </w:r>
      <w:proofErr w:type="spellEnd"/>
      <w:r w:rsidRPr="004861E2">
        <w:rPr>
          <w:rFonts w:ascii="Verdana" w:hAnsi="Verdana" w:cs="Times New Roman"/>
          <w:sz w:val="22"/>
          <w:szCs w:val="22"/>
        </w:rPr>
        <w:t xml:space="preserve"> проектов;</w:t>
      </w:r>
    </w:p>
    <w:p w14:paraId="59095D3B"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предложить подход к ранжированию проектов по степени приоритетности и готовности;</w:t>
      </w:r>
    </w:p>
    <w:p w14:paraId="574A88A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учитывать соответствие проектов Стратегии ЕАБР 2027-2031, национальным приоритетам развития, мандату Банка, интеграционному эффекту, устойчивому развитию, финансовой реализуемости и рискам;</w:t>
      </w:r>
    </w:p>
    <w:p w14:paraId="61698845"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предложить механизм регулярного обновления проектной воронки;</w:t>
      </w:r>
    </w:p>
    <w:p w14:paraId="289DA6D8" w14:textId="2553B8F3"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предложить формат мониторинга проектной воронки в период реализации стратегии</w:t>
      </w:r>
      <w:r w:rsidR="00245CA5" w:rsidRPr="004861E2">
        <w:rPr>
          <w:rFonts w:ascii="Verdana" w:hAnsi="Verdana" w:cs="Times New Roman"/>
          <w:sz w:val="22"/>
          <w:szCs w:val="22"/>
        </w:rPr>
        <w:t>;</w:t>
      </w:r>
    </w:p>
    <w:p w14:paraId="431675E6"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lastRenderedPageBreak/>
        <w:t>определить возможные механизмы структурирования сделок по приоритетным направлениям;</w:t>
      </w:r>
    </w:p>
    <w:p w14:paraId="4FB5D2B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применимые финансовые инструменты Банка;</w:t>
      </w:r>
    </w:p>
    <w:p w14:paraId="0D60BDD9"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рассмотреть возможности синдицированного финансирования, гарантийных инструментов, участия фондов и иных механизмов;</w:t>
      </w:r>
    </w:p>
    <w:p w14:paraId="535FF6B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выявить потенциальных партнеров по </w:t>
      </w:r>
      <w:proofErr w:type="spellStart"/>
      <w:r w:rsidRPr="004861E2">
        <w:rPr>
          <w:rFonts w:ascii="Verdana" w:hAnsi="Verdana" w:cs="Times New Roman"/>
          <w:sz w:val="22"/>
          <w:szCs w:val="22"/>
        </w:rPr>
        <w:t>софинансированию</w:t>
      </w:r>
      <w:proofErr w:type="spellEnd"/>
      <w:r w:rsidRPr="004861E2">
        <w:rPr>
          <w:rFonts w:ascii="Verdana" w:hAnsi="Verdana" w:cs="Times New Roman"/>
          <w:sz w:val="22"/>
          <w:szCs w:val="22"/>
        </w:rPr>
        <w:t>;</w:t>
      </w:r>
    </w:p>
    <w:p w14:paraId="23898063"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 xml:space="preserve">определить направления, где привлечение </w:t>
      </w:r>
      <w:proofErr w:type="spellStart"/>
      <w:r w:rsidRPr="004861E2">
        <w:rPr>
          <w:rFonts w:ascii="Verdana" w:hAnsi="Verdana" w:cs="Times New Roman"/>
          <w:sz w:val="22"/>
          <w:szCs w:val="22"/>
        </w:rPr>
        <w:t>софинансирования</w:t>
      </w:r>
      <w:proofErr w:type="spellEnd"/>
      <w:r w:rsidRPr="004861E2">
        <w:rPr>
          <w:rFonts w:ascii="Verdana" w:hAnsi="Verdana" w:cs="Times New Roman"/>
          <w:sz w:val="22"/>
          <w:szCs w:val="22"/>
        </w:rPr>
        <w:t xml:space="preserve"> является критически важным условием реализации проектов.</w:t>
      </w:r>
    </w:p>
    <w:p w14:paraId="6D0F13A1"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7670F422" w14:textId="3CFE3412"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Оказание технического содействия</w:t>
      </w:r>
      <w:r w:rsidR="00007EF9" w:rsidRPr="004861E2">
        <w:rPr>
          <w:rFonts w:ascii="Verdana" w:hAnsi="Verdana" w:cs="Times New Roman"/>
          <w:b/>
          <w:sz w:val="22"/>
          <w:szCs w:val="22"/>
        </w:rPr>
        <w:t xml:space="preserve"> (совместно с ЕАБР)</w:t>
      </w:r>
      <w:r w:rsidR="00E6687E" w:rsidRPr="004861E2">
        <w:rPr>
          <w:rFonts w:ascii="Verdana" w:hAnsi="Verdana" w:cs="Times New Roman"/>
          <w:b/>
          <w:sz w:val="22"/>
          <w:szCs w:val="22"/>
        </w:rPr>
        <w:t>:</w:t>
      </w:r>
    </w:p>
    <w:p w14:paraId="6652A4E0"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направления применения технического содействия для подготовки и сопровождения проектов;</w:t>
      </w:r>
    </w:p>
    <w:p w14:paraId="0B8C0E34"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выявить проекты и инициативы, требующие предпроектной подготовки, ТЭО, исследований, консультационной или аналитической поддержки;</w:t>
      </w:r>
    </w:p>
    <w:p w14:paraId="170998C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возможную роль технического содействия в повышении качества проектной воронки;</w:t>
      </w:r>
    </w:p>
    <w:p w14:paraId="713FD83A" w14:textId="22E4D611" w:rsidR="00C33B48" w:rsidRPr="004861E2" w:rsidRDefault="00C33B48" w:rsidP="00B701CD">
      <w:pPr>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связь технического содействия с проектной деятельностью, устойчивым развитием и достижением целевых эффектов стратегии.</w:t>
      </w:r>
    </w:p>
    <w:p w14:paraId="5257CC83" w14:textId="77777777" w:rsidR="00007EF9" w:rsidRPr="004861E2" w:rsidRDefault="00007EF9" w:rsidP="00B701CD">
      <w:pPr>
        <w:autoSpaceDE w:val="0"/>
        <w:autoSpaceDN w:val="0"/>
        <w:adjustRightInd w:val="0"/>
        <w:ind w:firstLine="709"/>
        <w:jc w:val="both"/>
        <w:rPr>
          <w:rFonts w:ascii="Verdana" w:hAnsi="Verdana" w:cs="Times New Roman"/>
          <w:sz w:val="22"/>
          <w:szCs w:val="22"/>
        </w:rPr>
      </w:pPr>
    </w:p>
    <w:p w14:paraId="39570D66" w14:textId="7F205F24"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Использование потенциала Ф</w:t>
      </w:r>
      <w:r w:rsidR="000577E1" w:rsidRPr="004861E2">
        <w:rPr>
          <w:rFonts w:ascii="Verdana" w:hAnsi="Verdana" w:cs="Times New Roman"/>
          <w:b/>
          <w:sz w:val="22"/>
          <w:szCs w:val="22"/>
        </w:rPr>
        <w:t>онда цифровых инициатив</w:t>
      </w:r>
      <w:r w:rsidR="00E6687E" w:rsidRPr="004861E2">
        <w:rPr>
          <w:rFonts w:ascii="Verdana" w:hAnsi="Verdana" w:cs="Times New Roman"/>
          <w:b/>
          <w:sz w:val="22"/>
          <w:szCs w:val="22"/>
        </w:rPr>
        <w:t>:</w:t>
      </w:r>
    </w:p>
    <w:p w14:paraId="5BA9E449" w14:textId="7AE6AE76"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роль Фонда цифровых инициатив</w:t>
      </w:r>
      <w:r w:rsidR="000577E1" w:rsidRPr="004861E2">
        <w:rPr>
          <w:rFonts w:ascii="Verdana" w:hAnsi="Verdana" w:cs="Times New Roman"/>
          <w:sz w:val="22"/>
          <w:szCs w:val="22"/>
        </w:rPr>
        <w:t xml:space="preserve"> </w:t>
      </w:r>
      <w:r w:rsidR="00245CA5" w:rsidRPr="004861E2">
        <w:rPr>
          <w:rFonts w:ascii="Verdana" w:hAnsi="Verdana" w:cs="Times New Roman"/>
          <w:sz w:val="22"/>
          <w:szCs w:val="22"/>
        </w:rPr>
        <w:t xml:space="preserve">ЕАБР </w:t>
      </w:r>
      <w:r w:rsidR="000577E1" w:rsidRPr="004861E2">
        <w:rPr>
          <w:rFonts w:ascii="Verdana" w:hAnsi="Verdana" w:cs="Times New Roman"/>
          <w:sz w:val="22"/>
          <w:szCs w:val="22"/>
        </w:rPr>
        <w:t xml:space="preserve">(далее </w:t>
      </w:r>
      <w:r w:rsidR="00E6687E" w:rsidRPr="004861E2">
        <w:rPr>
          <w:rFonts w:ascii="Verdana" w:hAnsi="Verdana" w:cs="Times New Roman"/>
          <w:sz w:val="22"/>
          <w:szCs w:val="22"/>
        </w:rPr>
        <w:t>—</w:t>
      </w:r>
      <w:r w:rsidR="000577E1" w:rsidRPr="004861E2">
        <w:rPr>
          <w:rFonts w:ascii="Verdana" w:hAnsi="Verdana" w:cs="Times New Roman"/>
          <w:sz w:val="22"/>
          <w:szCs w:val="22"/>
        </w:rPr>
        <w:t xml:space="preserve"> ФЦИ)</w:t>
      </w:r>
      <w:r w:rsidRPr="004861E2">
        <w:rPr>
          <w:rFonts w:ascii="Verdana" w:hAnsi="Verdana" w:cs="Times New Roman"/>
          <w:sz w:val="22"/>
          <w:szCs w:val="22"/>
        </w:rPr>
        <w:t xml:space="preserve"> как инструмента реализации проектов Банка в области цифровизации;</w:t>
      </w:r>
    </w:p>
    <w:p w14:paraId="1FA7A362"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возможности использования ФЦИ для подготовки, запуска, сопровождения и масштабирования цифровых проектов и инициатив в соответствующем государстве-участнике;</w:t>
      </w:r>
    </w:p>
    <w:p w14:paraId="7D33986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выявить направления, где цифровые решения, реализуемые при участии ФЦИ, могут способствовать развитию экономики, региональной интеграции, финансовой инфраструктуры, торговли, логистики, государственных сервисов и иных приоритетных сфер;</w:t>
      </w:r>
    </w:p>
    <w:p w14:paraId="3F6B85C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потенциальные цифровые проекты и инициативы, которые могут быть реализованы в стране при участии ФЦИ;</w:t>
      </w:r>
    </w:p>
    <w:p w14:paraId="1AF830FC"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возможную роль ФЦИ в формировании и развитии проектной воронки цифровых инициатив.</w:t>
      </w:r>
    </w:p>
    <w:p w14:paraId="3E7BF988"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3520A2E9" w14:textId="4360432E"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Мониторинг реализации страновой стратегии</w:t>
      </w:r>
      <w:r w:rsidR="00D1105C" w:rsidRPr="004861E2">
        <w:rPr>
          <w:rFonts w:ascii="Verdana" w:hAnsi="Verdana" w:cs="Times New Roman"/>
          <w:b/>
          <w:sz w:val="22"/>
          <w:szCs w:val="22"/>
        </w:rPr>
        <w:t xml:space="preserve"> (совместно с ЕАБР)</w:t>
      </w:r>
      <w:r w:rsidR="00E6687E" w:rsidRPr="004861E2">
        <w:rPr>
          <w:rFonts w:ascii="Verdana" w:hAnsi="Verdana" w:cs="Times New Roman"/>
          <w:b/>
          <w:sz w:val="22"/>
          <w:szCs w:val="22"/>
        </w:rPr>
        <w:t>:</w:t>
      </w:r>
    </w:p>
    <w:p w14:paraId="40168994"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предложить подход к мониторингу реализации страновой стратегии;</w:t>
      </w:r>
    </w:p>
    <w:p w14:paraId="3BA8D0C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ключевые показатели мониторинга;</w:t>
      </w:r>
    </w:p>
    <w:p w14:paraId="565F20B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порядок отслеживания проектной деятельности, финансовых ориентиров, ожидаемых эффектов и рисков;</w:t>
      </w:r>
    </w:p>
    <w:p w14:paraId="1A77CB74"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предложить подход к регулярной актуализации проектной воронки;</w:t>
      </w:r>
    </w:p>
    <w:p w14:paraId="00C4DDFD" w14:textId="77777777" w:rsidR="00C33B48" w:rsidRPr="004861E2" w:rsidRDefault="00C33B48" w:rsidP="00B701CD">
      <w:pPr>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формат отчетности по реализации страновой стратегии.</w:t>
      </w:r>
    </w:p>
    <w:p w14:paraId="1B84D2E8"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6393DB00" w14:textId="7EBFCD8A" w:rsidR="00C33B48" w:rsidRPr="004861E2" w:rsidRDefault="00C33B48" w:rsidP="005537AB">
      <w:pPr>
        <w:pStyle w:val="a7"/>
        <w:numPr>
          <w:ilvl w:val="0"/>
          <w:numId w:val="31"/>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b/>
          <w:sz w:val="22"/>
          <w:szCs w:val="22"/>
        </w:rPr>
        <w:t xml:space="preserve">Ожидаемые эффекты реализации Страновой стратегии. </w:t>
      </w:r>
    </w:p>
    <w:p w14:paraId="3A456CBC" w14:textId="06B0B04A" w:rsidR="00C33B48"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Индикативный объ</w:t>
      </w:r>
      <w:r w:rsidR="00245CA5" w:rsidRPr="004861E2">
        <w:rPr>
          <w:rFonts w:ascii="Verdana" w:hAnsi="Verdana" w:cs="Times New Roman"/>
          <w:b/>
          <w:sz w:val="22"/>
          <w:szCs w:val="22"/>
        </w:rPr>
        <w:t>е</w:t>
      </w:r>
      <w:r w:rsidRPr="004861E2">
        <w:rPr>
          <w:rFonts w:ascii="Verdana" w:hAnsi="Verdana" w:cs="Times New Roman"/>
          <w:b/>
          <w:sz w:val="22"/>
          <w:szCs w:val="22"/>
        </w:rPr>
        <w:t>м финансирования проектов в государстве-участнике</w:t>
      </w:r>
      <w:r w:rsidR="00245CA5" w:rsidRPr="004861E2">
        <w:rPr>
          <w:rFonts w:ascii="Verdana" w:hAnsi="Verdana" w:cs="Times New Roman"/>
          <w:b/>
          <w:sz w:val="22"/>
          <w:szCs w:val="22"/>
        </w:rPr>
        <w:t xml:space="preserve"> </w:t>
      </w:r>
      <w:r w:rsidRPr="004861E2">
        <w:rPr>
          <w:rFonts w:ascii="Verdana" w:hAnsi="Verdana" w:cs="Times New Roman"/>
          <w:b/>
          <w:sz w:val="22"/>
          <w:szCs w:val="22"/>
        </w:rPr>
        <w:t>на 2027–2031 гг. (в долл. США, с разбивкой по задачам</w:t>
      </w:r>
      <w:r w:rsidR="00D1105C" w:rsidRPr="004861E2">
        <w:rPr>
          <w:rFonts w:ascii="Verdana" w:hAnsi="Verdana" w:cs="Times New Roman"/>
          <w:b/>
          <w:sz w:val="22"/>
          <w:szCs w:val="22"/>
        </w:rPr>
        <w:t>, совместно с ЕАБР</w:t>
      </w:r>
      <w:r w:rsidRPr="004861E2">
        <w:rPr>
          <w:rFonts w:ascii="Verdana" w:hAnsi="Verdana" w:cs="Times New Roman"/>
          <w:b/>
          <w:sz w:val="22"/>
          <w:szCs w:val="22"/>
        </w:rPr>
        <w:t>)</w:t>
      </w:r>
      <w:r w:rsidR="00E6687E" w:rsidRPr="004861E2">
        <w:rPr>
          <w:rFonts w:ascii="Verdana" w:hAnsi="Verdana" w:cs="Times New Roman"/>
          <w:b/>
          <w:sz w:val="22"/>
          <w:szCs w:val="22"/>
        </w:rPr>
        <w:t>:</w:t>
      </w:r>
    </w:p>
    <w:p w14:paraId="14694B0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индикативный объем финансирования проектов ЕАБР в государстве-участнике на период 2027–2031 годов в долларах США;</w:t>
      </w:r>
    </w:p>
    <w:p w14:paraId="26711B00"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указать основные допущения, использованные при определении индикативного объема финансирования;</w:t>
      </w:r>
    </w:p>
    <w:p w14:paraId="5C258A5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обеспечить связь индикативного объема финансирования с проектной воронкой и приоритетными направлениями стратегии.</w:t>
      </w:r>
    </w:p>
    <w:p w14:paraId="2739266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сформировать распределение индикативного объема финансирования по приоритетным направлениям;</w:t>
      </w:r>
    </w:p>
    <w:p w14:paraId="56837F2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lastRenderedPageBreak/>
        <w:t>сформировать распределение индикативного объема финансирования по стратегическим задачам;</w:t>
      </w:r>
    </w:p>
    <w:p w14:paraId="0DB2FD47"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отразить связь финансирования с ожидаемыми результатами и эффектами;</w:t>
      </w:r>
    </w:p>
    <w:p w14:paraId="26AB400C" w14:textId="77777777" w:rsidR="00C33B48" w:rsidRPr="004861E2" w:rsidRDefault="00C33B48" w:rsidP="00B701CD">
      <w:pPr>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представить распределение в табличном и, при необходимости, графическом формате.</w:t>
      </w:r>
    </w:p>
    <w:p w14:paraId="12C4C921"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4ED38E47" w14:textId="473C1D0A" w:rsidR="000577E1" w:rsidRPr="004861E2" w:rsidRDefault="00C33B48" w:rsidP="00B701CD">
      <w:pPr>
        <w:pStyle w:val="a7"/>
        <w:numPr>
          <w:ilvl w:val="1"/>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Целевые эффекты устойчивого</w:t>
      </w:r>
      <w:r w:rsidR="000577E1" w:rsidRPr="004861E2">
        <w:rPr>
          <w:rFonts w:ascii="Verdana" w:hAnsi="Verdana" w:cs="Times New Roman"/>
          <w:b/>
          <w:sz w:val="22"/>
          <w:szCs w:val="22"/>
        </w:rPr>
        <w:t xml:space="preserve"> развития</w:t>
      </w:r>
      <w:r w:rsidR="00007EF9" w:rsidRPr="004861E2">
        <w:rPr>
          <w:rFonts w:ascii="Verdana" w:hAnsi="Verdana" w:cs="Times New Roman"/>
          <w:b/>
          <w:sz w:val="22"/>
          <w:szCs w:val="22"/>
        </w:rPr>
        <w:t xml:space="preserve"> (совместно с ЕАБР)</w:t>
      </w:r>
      <w:r w:rsidR="00E6687E" w:rsidRPr="004861E2">
        <w:rPr>
          <w:rFonts w:ascii="Verdana" w:hAnsi="Verdana" w:cs="Times New Roman"/>
          <w:b/>
          <w:sz w:val="22"/>
          <w:szCs w:val="22"/>
        </w:rPr>
        <w:t>:</w:t>
      </w:r>
    </w:p>
    <w:p w14:paraId="0CB57458"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сформировать рамку результатов по каждой страновой стратегии;</w:t>
      </w:r>
    </w:p>
    <w:p w14:paraId="283D03E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ключевые количественные и качественные показатели реализации стратегии;</w:t>
      </w:r>
    </w:p>
    <w:p w14:paraId="47CC582A"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базовые и целевые значения показателей, при наличии данных;</w:t>
      </w:r>
    </w:p>
    <w:p w14:paraId="055F1E86"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вклад стратегии в устойчивое экономическое развитие страны;</w:t>
      </w:r>
    </w:p>
    <w:p w14:paraId="2D22B74C"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обеспечить связь целевых эффектов с проектной воронкой и приоритетными направлениями Банка.</w:t>
      </w:r>
    </w:p>
    <w:p w14:paraId="27DEB66D"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определить релевантные ЦУР ООН для каждой страновой стратегии;</w:t>
      </w:r>
    </w:p>
    <w:p w14:paraId="260948F1"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вклад приоритетных направлений и проектов ЕАБР в достижение соответствующих ЦУР;</w:t>
      </w:r>
    </w:p>
    <w:p w14:paraId="4D401B1E"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представить связь проектов, задач и ожидаемых эффектов с ЦУР ООН;</w:t>
      </w:r>
    </w:p>
    <w:p w14:paraId="2F5D385F" w14:textId="77777777" w:rsidR="00C33B48" w:rsidRPr="004861E2" w:rsidRDefault="00C33B48" w:rsidP="00B701CD">
      <w:pPr>
        <w:pStyle w:val="a7"/>
        <w:numPr>
          <w:ilvl w:val="0"/>
          <w:numId w:val="29"/>
        </w:numPr>
        <w:autoSpaceDE w:val="0"/>
        <w:autoSpaceDN w:val="0"/>
        <w:adjustRightInd w:val="0"/>
        <w:ind w:left="0" w:firstLine="709"/>
        <w:jc w:val="both"/>
        <w:rPr>
          <w:rFonts w:ascii="Verdana" w:hAnsi="Verdana" w:cs="Times New Roman"/>
          <w:sz w:val="22"/>
          <w:szCs w:val="22"/>
        </w:rPr>
      </w:pPr>
      <w:r w:rsidRPr="004861E2">
        <w:rPr>
          <w:rFonts w:ascii="Verdana" w:hAnsi="Verdana" w:cs="Times New Roman"/>
          <w:sz w:val="22"/>
          <w:szCs w:val="22"/>
        </w:rPr>
        <w:t>описать вклад проектов в повышение устойчивости экономики и адаптацию к внешним вызовам.</w:t>
      </w:r>
    </w:p>
    <w:p w14:paraId="264872A0" w14:textId="77777777" w:rsidR="00C33B48" w:rsidRPr="004861E2" w:rsidRDefault="00C33B48" w:rsidP="00B701CD">
      <w:pPr>
        <w:autoSpaceDE w:val="0"/>
        <w:autoSpaceDN w:val="0"/>
        <w:adjustRightInd w:val="0"/>
        <w:ind w:firstLine="709"/>
        <w:jc w:val="both"/>
        <w:rPr>
          <w:rFonts w:ascii="Verdana" w:hAnsi="Verdana" w:cs="Times New Roman"/>
          <w:sz w:val="22"/>
          <w:szCs w:val="22"/>
        </w:rPr>
      </w:pPr>
    </w:p>
    <w:p w14:paraId="44621CFF" w14:textId="4367AF0B" w:rsidR="00C33B48" w:rsidRPr="004861E2" w:rsidRDefault="00C33B48" w:rsidP="00B701CD">
      <w:pPr>
        <w:pStyle w:val="a7"/>
        <w:numPr>
          <w:ilvl w:val="0"/>
          <w:numId w:val="31"/>
        </w:numPr>
        <w:autoSpaceDE w:val="0"/>
        <w:autoSpaceDN w:val="0"/>
        <w:adjustRightInd w:val="0"/>
        <w:ind w:left="0" w:firstLine="709"/>
        <w:jc w:val="both"/>
        <w:rPr>
          <w:rFonts w:ascii="Verdana" w:hAnsi="Verdana" w:cs="Times New Roman"/>
          <w:b/>
          <w:sz w:val="22"/>
          <w:szCs w:val="22"/>
        </w:rPr>
      </w:pPr>
      <w:r w:rsidRPr="004861E2">
        <w:rPr>
          <w:rFonts w:ascii="Verdana" w:hAnsi="Verdana" w:cs="Times New Roman"/>
          <w:b/>
          <w:sz w:val="22"/>
          <w:szCs w:val="22"/>
        </w:rPr>
        <w:t xml:space="preserve">Риски реализации Страновой стратегии и способы их </w:t>
      </w:r>
      <w:proofErr w:type="spellStart"/>
      <w:r w:rsidRPr="004861E2">
        <w:rPr>
          <w:rFonts w:ascii="Verdana" w:hAnsi="Verdana" w:cs="Times New Roman"/>
          <w:b/>
          <w:sz w:val="22"/>
          <w:szCs w:val="22"/>
        </w:rPr>
        <w:t>митигации</w:t>
      </w:r>
      <w:proofErr w:type="spellEnd"/>
      <w:r w:rsidR="00E6687E" w:rsidRPr="004861E2">
        <w:rPr>
          <w:rFonts w:ascii="Verdana" w:hAnsi="Verdana" w:cs="Times New Roman"/>
          <w:b/>
          <w:sz w:val="22"/>
          <w:szCs w:val="22"/>
        </w:rPr>
        <w:t>:</w:t>
      </w:r>
    </w:p>
    <w:p w14:paraId="02FF374F" w14:textId="7777777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определить ключевые риски реализации страновой стратегии;</w:t>
      </w:r>
    </w:p>
    <w:p w14:paraId="13F98EEB" w14:textId="7777777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классифицировать риски по типам;</w:t>
      </w:r>
    </w:p>
    <w:p w14:paraId="67EC9035" w14:textId="7777777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оценить вероятность и потенциальное влияние рисков;</w:t>
      </w:r>
    </w:p>
    <w:p w14:paraId="796532FE" w14:textId="7777777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 xml:space="preserve">предложить меры </w:t>
      </w:r>
      <w:proofErr w:type="spellStart"/>
      <w:r w:rsidRPr="004861E2">
        <w:rPr>
          <w:rFonts w:ascii="Verdana" w:hAnsi="Verdana" w:cs="Times New Roman"/>
          <w:sz w:val="22"/>
          <w:szCs w:val="22"/>
        </w:rPr>
        <w:t>митигации</w:t>
      </w:r>
      <w:proofErr w:type="spellEnd"/>
      <w:r w:rsidRPr="004861E2">
        <w:rPr>
          <w:rFonts w:ascii="Verdana" w:hAnsi="Verdana" w:cs="Times New Roman"/>
          <w:sz w:val="22"/>
          <w:szCs w:val="22"/>
        </w:rPr>
        <w:t xml:space="preserve"> по каждому ключевому риску;</w:t>
      </w:r>
    </w:p>
    <w:p w14:paraId="3A623023" w14:textId="7777777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 xml:space="preserve">определить риски, связанные с недостаточной проектной базой, ограниченным спросом на инструменты Банка, сложностью структурирования проектов и привлечения </w:t>
      </w:r>
      <w:proofErr w:type="spellStart"/>
      <w:r w:rsidRPr="004861E2">
        <w:rPr>
          <w:rFonts w:ascii="Verdana" w:hAnsi="Verdana" w:cs="Times New Roman"/>
          <w:sz w:val="22"/>
          <w:szCs w:val="22"/>
        </w:rPr>
        <w:t>софинансирования</w:t>
      </w:r>
      <w:proofErr w:type="spellEnd"/>
      <w:r w:rsidRPr="004861E2">
        <w:rPr>
          <w:rFonts w:ascii="Verdana" w:hAnsi="Verdana" w:cs="Times New Roman"/>
          <w:sz w:val="22"/>
          <w:szCs w:val="22"/>
        </w:rPr>
        <w:t>;</w:t>
      </w:r>
    </w:p>
    <w:p w14:paraId="63DD7DEA" w14:textId="4610BD97" w:rsidR="00C33B48" w:rsidRPr="004861E2" w:rsidRDefault="00C33B48" w:rsidP="00B701CD">
      <w:pPr>
        <w:pStyle w:val="a7"/>
        <w:numPr>
          <w:ilvl w:val="0"/>
          <w:numId w:val="25"/>
        </w:numPr>
        <w:ind w:left="0" w:firstLine="709"/>
        <w:jc w:val="both"/>
        <w:rPr>
          <w:rFonts w:ascii="Verdana" w:hAnsi="Verdana" w:cs="Times New Roman"/>
          <w:sz w:val="22"/>
          <w:szCs w:val="22"/>
        </w:rPr>
      </w:pPr>
      <w:r w:rsidRPr="004861E2">
        <w:rPr>
          <w:rFonts w:ascii="Verdana" w:hAnsi="Verdana" w:cs="Times New Roman"/>
          <w:sz w:val="22"/>
          <w:szCs w:val="22"/>
        </w:rPr>
        <w:t xml:space="preserve">подготовить таблицу рисков и мер </w:t>
      </w:r>
      <w:proofErr w:type="spellStart"/>
      <w:r w:rsidRPr="004861E2">
        <w:rPr>
          <w:rFonts w:ascii="Verdana" w:hAnsi="Verdana" w:cs="Times New Roman"/>
          <w:sz w:val="22"/>
          <w:szCs w:val="22"/>
        </w:rPr>
        <w:t>митигации</w:t>
      </w:r>
      <w:proofErr w:type="spellEnd"/>
      <w:r w:rsidRPr="004861E2">
        <w:rPr>
          <w:rFonts w:ascii="Verdana" w:hAnsi="Verdana" w:cs="Times New Roman"/>
          <w:sz w:val="22"/>
          <w:szCs w:val="22"/>
        </w:rPr>
        <w:t xml:space="preserve"> по каждой стране</w:t>
      </w:r>
      <w:r w:rsidR="00245CA5" w:rsidRPr="004861E2">
        <w:rPr>
          <w:rFonts w:ascii="Verdana" w:hAnsi="Verdana" w:cs="Times New Roman"/>
          <w:sz w:val="22"/>
          <w:szCs w:val="22"/>
        </w:rPr>
        <w:t>.</w:t>
      </w:r>
    </w:p>
    <w:p w14:paraId="1B370AED" w14:textId="29AADE12" w:rsidR="00176CB2" w:rsidRPr="004861E2" w:rsidRDefault="00176CB2" w:rsidP="00451C37">
      <w:pPr>
        <w:pStyle w:val="a7"/>
        <w:ind w:left="0" w:firstLine="709"/>
        <w:jc w:val="both"/>
        <w:rPr>
          <w:rFonts w:ascii="Verdana" w:hAnsi="Verdana" w:cs="Times New Roman"/>
          <w:b/>
          <w:bCs/>
          <w:sz w:val="22"/>
          <w:szCs w:val="22"/>
        </w:rPr>
      </w:pPr>
    </w:p>
    <w:p w14:paraId="1B162651" w14:textId="77777777" w:rsidR="00176CB2" w:rsidRPr="004861E2" w:rsidRDefault="00176CB2" w:rsidP="00451C37">
      <w:pPr>
        <w:pStyle w:val="a7"/>
        <w:ind w:left="0" w:firstLine="709"/>
        <w:jc w:val="both"/>
        <w:rPr>
          <w:rFonts w:ascii="Verdana" w:hAnsi="Verdana" w:cs="Times New Roman"/>
          <w:b/>
          <w:bCs/>
          <w:sz w:val="22"/>
          <w:szCs w:val="22"/>
        </w:rPr>
      </w:pPr>
    </w:p>
    <w:p w14:paraId="4770ED2B" w14:textId="77777777" w:rsidR="00D046F7" w:rsidRPr="004861E2" w:rsidRDefault="00D046F7" w:rsidP="005537AB">
      <w:pPr>
        <w:pStyle w:val="2"/>
        <w:rPr>
          <w:rFonts w:ascii="Verdana" w:eastAsia="Times New Roman" w:hAnsi="Verdana" w:cs="Times New Roman"/>
          <w:b/>
          <w:sz w:val="22"/>
          <w:szCs w:val="22"/>
          <w:lang w:eastAsia="ru-RU"/>
        </w:rPr>
      </w:pPr>
      <w:r w:rsidRPr="004861E2">
        <w:rPr>
          <w:rFonts w:ascii="Verdana" w:eastAsia="Times New Roman" w:hAnsi="Verdana" w:cs="Times New Roman"/>
          <w:b/>
          <w:sz w:val="22"/>
          <w:szCs w:val="22"/>
          <w:lang w:eastAsia="ru-RU"/>
        </w:rPr>
        <w:br w:type="page"/>
      </w:r>
    </w:p>
    <w:p w14:paraId="77B22EE5" w14:textId="14A52ED5" w:rsidR="00DD5F54" w:rsidRPr="004861E2" w:rsidRDefault="00923F42" w:rsidP="005537AB">
      <w:pPr>
        <w:pStyle w:val="1"/>
        <w:rPr>
          <w:b w:val="0"/>
          <w:bCs/>
          <w:szCs w:val="22"/>
        </w:rPr>
      </w:pPr>
      <w:bookmarkStart w:id="9" w:name="_Toc230359242"/>
      <w:bookmarkStart w:id="10" w:name="_Toc230359367"/>
      <w:r w:rsidRPr="004861E2">
        <w:rPr>
          <w:bCs/>
          <w:szCs w:val="22"/>
        </w:rPr>
        <w:lastRenderedPageBreak/>
        <w:t xml:space="preserve">РАЗДЕЛ 3. </w:t>
      </w:r>
      <w:r w:rsidR="00DD5F54" w:rsidRPr="004861E2">
        <w:rPr>
          <w:bCs/>
          <w:szCs w:val="22"/>
        </w:rPr>
        <w:t>ТРЕБОВАНИЯ К УСЛУГ</w:t>
      </w:r>
      <w:r w:rsidR="00B6163E" w:rsidRPr="004861E2">
        <w:rPr>
          <w:bCs/>
          <w:szCs w:val="22"/>
        </w:rPr>
        <w:t>АМ</w:t>
      </w:r>
      <w:bookmarkEnd w:id="9"/>
      <w:bookmarkEnd w:id="10"/>
    </w:p>
    <w:p w14:paraId="03587963" w14:textId="78095B77" w:rsidR="00B6163E" w:rsidRPr="004861E2" w:rsidRDefault="00B6163E" w:rsidP="00451C37">
      <w:pPr>
        <w:ind w:firstLine="709"/>
        <w:jc w:val="both"/>
        <w:rPr>
          <w:rFonts w:ascii="Verdana" w:hAnsi="Verdana" w:cs="Times New Roman"/>
          <w:sz w:val="22"/>
          <w:szCs w:val="22"/>
        </w:rPr>
      </w:pPr>
    </w:p>
    <w:p w14:paraId="1A06E077" w14:textId="68C59348" w:rsidR="00BC3BAC" w:rsidRPr="004861E2" w:rsidRDefault="00B701CD" w:rsidP="005537AB">
      <w:pPr>
        <w:pStyle w:val="2"/>
        <w:rPr>
          <w:rFonts w:ascii="Verdana" w:eastAsia="Times New Roman" w:hAnsi="Verdana" w:cs="Times New Roman"/>
          <w:b/>
          <w:bCs/>
          <w:sz w:val="22"/>
          <w:szCs w:val="22"/>
          <w:lang w:eastAsia="ru-RU"/>
        </w:rPr>
      </w:pPr>
      <w:bookmarkStart w:id="11" w:name="_Toc230359243"/>
      <w:bookmarkStart w:id="12" w:name="_Toc230359368"/>
      <w:r w:rsidRPr="004861E2">
        <w:rPr>
          <w:rFonts w:ascii="Verdana" w:eastAsia="Times New Roman" w:hAnsi="Verdana" w:cs="Times New Roman"/>
          <w:b/>
          <w:bCs/>
          <w:color w:val="auto"/>
          <w:sz w:val="22"/>
          <w:szCs w:val="22"/>
          <w:lang w:eastAsia="ru-RU"/>
        </w:rPr>
        <w:t xml:space="preserve">Подраздел </w:t>
      </w:r>
      <w:r w:rsidR="002E1362" w:rsidRPr="004861E2">
        <w:rPr>
          <w:rFonts w:ascii="Verdana" w:eastAsia="Times New Roman" w:hAnsi="Verdana" w:cs="Times New Roman"/>
          <w:b/>
          <w:bCs/>
          <w:color w:val="auto"/>
          <w:sz w:val="22"/>
          <w:szCs w:val="22"/>
          <w:lang w:eastAsia="ru-RU"/>
        </w:rPr>
        <w:t>3</w:t>
      </w:r>
      <w:r w:rsidR="00BA155A" w:rsidRPr="004861E2">
        <w:rPr>
          <w:rFonts w:ascii="Verdana" w:eastAsia="Times New Roman" w:hAnsi="Verdana" w:cs="Times New Roman"/>
          <w:b/>
          <w:bCs/>
          <w:color w:val="auto"/>
          <w:sz w:val="22"/>
          <w:szCs w:val="22"/>
          <w:lang w:eastAsia="ru-RU"/>
        </w:rPr>
        <w:t>.1. Требования к качеству оказываемых услуг</w:t>
      </w:r>
      <w:bookmarkEnd w:id="11"/>
      <w:bookmarkEnd w:id="12"/>
    </w:p>
    <w:p w14:paraId="2935B356" w14:textId="121161A9"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Исполнитель полностью отвечает за соответствие разработанной документации настоящему Техническому заданию, ее комплектность, качество и сроки оказания услуг. </w:t>
      </w:r>
      <w:r w:rsidR="00245CA5" w:rsidRPr="004861E2">
        <w:rPr>
          <w:rFonts w:ascii="Verdana" w:hAnsi="Verdana" w:cs="TimesNewRomanPSMT"/>
          <w:sz w:val="22"/>
          <w:szCs w:val="22"/>
        </w:rPr>
        <w:t>Исполнитель</w:t>
      </w:r>
      <w:r w:rsidRPr="004861E2">
        <w:rPr>
          <w:rFonts w:ascii="Verdana" w:hAnsi="Verdana" w:cs="TimesNewRomanPSMT"/>
          <w:sz w:val="22"/>
          <w:szCs w:val="22"/>
        </w:rPr>
        <w:t xml:space="preserve"> обязан следовать календарному плану, согласованному с Заказчиком</w:t>
      </w:r>
      <w:r w:rsidR="002E1362" w:rsidRPr="004861E2">
        <w:rPr>
          <w:rFonts w:ascii="Verdana" w:hAnsi="Verdana" w:cs="TimesNewRomanPSMT"/>
          <w:sz w:val="22"/>
          <w:szCs w:val="22"/>
        </w:rPr>
        <w:t xml:space="preserve"> в рабочем порядке</w:t>
      </w:r>
      <w:r w:rsidRPr="004861E2">
        <w:rPr>
          <w:rFonts w:ascii="Verdana" w:hAnsi="Verdana" w:cs="TimesNewRomanPSMT"/>
          <w:sz w:val="22"/>
          <w:szCs w:val="22"/>
        </w:rPr>
        <w:t>.</w:t>
      </w:r>
    </w:p>
    <w:p w14:paraId="6113D1C3" w14:textId="6728168C" w:rsidR="00BC3BAC" w:rsidRPr="004861E2" w:rsidRDefault="00BC3BAC" w:rsidP="00451C37">
      <w:pPr>
        <w:autoSpaceDE w:val="0"/>
        <w:autoSpaceDN w:val="0"/>
        <w:adjustRightInd w:val="0"/>
        <w:ind w:firstLine="709"/>
        <w:jc w:val="both"/>
        <w:rPr>
          <w:rFonts w:ascii="Verdana" w:hAnsi="Verdana" w:cs="Times New Roman"/>
          <w:sz w:val="22"/>
          <w:szCs w:val="22"/>
        </w:rPr>
      </w:pPr>
      <w:r w:rsidRPr="004861E2">
        <w:rPr>
          <w:rFonts w:ascii="Verdana" w:hAnsi="Verdana" w:cs="Times New Roman"/>
          <w:sz w:val="22"/>
          <w:szCs w:val="22"/>
        </w:rPr>
        <w:t xml:space="preserve">Исполнитель при необходимости принимает участие в рабочих совещаниях, консультациях и обсуждениях проектов страновых </w:t>
      </w:r>
      <w:r w:rsidR="00245CA5" w:rsidRPr="004861E2">
        <w:rPr>
          <w:rFonts w:ascii="Verdana" w:hAnsi="Verdana" w:cs="Times New Roman"/>
          <w:sz w:val="22"/>
          <w:szCs w:val="22"/>
        </w:rPr>
        <w:t>материалов</w:t>
      </w:r>
      <w:r w:rsidRPr="004861E2">
        <w:rPr>
          <w:rFonts w:ascii="Verdana" w:hAnsi="Verdana" w:cs="Times New Roman"/>
          <w:sz w:val="22"/>
          <w:szCs w:val="22"/>
        </w:rPr>
        <w:t xml:space="preserve"> в очном или дистанционном формате.</w:t>
      </w:r>
    </w:p>
    <w:p w14:paraId="0C2DB8D8" w14:textId="63B5418F"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Исполнитель должен оказывать услуги в полном объеме и с необходимым качеством, используя современные базы данных, аналитические и другие источники информации. Использование должно подтверждаться </w:t>
      </w:r>
      <w:r w:rsidR="00245CA5" w:rsidRPr="004861E2">
        <w:rPr>
          <w:rFonts w:ascii="Verdana" w:hAnsi="Verdana" w:cs="TimesNewRomanPSMT"/>
          <w:sz w:val="22"/>
          <w:szCs w:val="22"/>
        </w:rPr>
        <w:t>ссылками, выдержками или перечнем использованных материалов.</w:t>
      </w:r>
    </w:p>
    <w:p w14:paraId="5B952119" w14:textId="1868E9EA" w:rsidR="00BC3BAC" w:rsidRPr="004861E2" w:rsidRDefault="00BC3BAC" w:rsidP="00451C37">
      <w:pPr>
        <w:autoSpaceDE w:val="0"/>
        <w:autoSpaceDN w:val="0"/>
        <w:adjustRightInd w:val="0"/>
        <w:ind w:firstLine="709"/>
        <w:jc w:val="both"/>
        <w:rPr>
          <w:rFonts w:ascii="Verdana" w:hAnsi="Verdana" w:cs="Times New Roman"/>
          <w:sz w:val="22"/>
          <w:szCs w:val="22"/>
        </w:rPr>
      </w:pPr>
      <w:r w:rsidRPr="004861E2">
        <w:rPr>
          <w:rFonts w:ascii="Verdana" w:hAnsi="Verdana" w:cs="Times New Roman"/>
          <w:sz w:val="22"/>
          <w:szCs w:val="22"/>
        </w:rPr>
        <w:t xml:space="preserve">Заказчик обеспечивает предоставление Исполнителю имеющихся аналитических, статистических, методических и иных материалов, необходимых для оказания услуг, а также консолидированных замечаний и предложений по представленным материалам. </w:t>
      </w:r>
    </w:p>
    <w:p w14:paraId="5118FEB3" w14:textId="77777777"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Заказчик имеет право в любое время проверять процесс и качество предоставляемых Исполнителем услуг, а также проводить аудит текущего статуса работ.</w:t>
      </w:r>
    </w:p>
    <w:p w14:paraId="6E41987A" w14:textId="72A440C6" w:rsidR="00BC3BAC" w:rsidRPr="004861E2" w:rsidRDefault="00BC3BAC" w:rsidP="00451C37">
      <w:pPr>
        <w:autoSpaceDE w:val="0"/>
        <w:autoSpaceDN w:val="0"/>
        <w:adjustRightInd w:val="0"/>
        <w:ind w:firstLine="709"/>
        <w:jc w:val="both"/>
        <w:rPr>
          <w:rFonts w:ascii="Verdana" w:hAnsi="Verdana" w:cs="TimesNewRomanPSMT"/>
          <w:sz w:val="22"/>
          <w:szCs w:val="22"/>
        </w:rPr>
      </w:pPr>
      <w:r w:rsidRPr="004861E2">
        <w:rPr>
          <w:rFonts w:ascii="Verdana" w:hAnsi="Verdana" w:cs="Times New Roman"/>
          <w:sz w:val="22"/>
          <w:szCs w:val="22"/>
        </w:rPr>
        <w:t xml:space="preserve">Этапы оказания услуг, последовательность подготовки первичных и доработанных редакций проектов </w:t>
      </w:r>
      <w:r w:rsidR="00245CA5" w:rsidRPr="004861E2">
        <w:rPr>
          <w:rFonts w:ascii="Verdana" w:hAnsi="Verdana" w:cs="Times New Roman"/>
          <w:sz w:val="22"/>
          <w:szCs w:val="22"/>
        </w:rPr>
        <w:t>материалов</w:t>
      </w:r>
      <w:r w:rsidRPr="004861E2">
        <w:rPr>
          <w:rFonts w:ascii="Verdana" w:hAnsi="Verdana" w:cs="Times New Roman"/>
          <w:sz w:val="22"/>
          <w:szCs w:val="22"/>
        </w:rPr>
        <w:t>, а также сроки представления результатов определяются календарным планом, согласуемым Сторонами дополнительно в рабочем порядке.</w:t>
      </w:r>
    </w:p>
    <w:p w14:paraId="7EDA7998" w14:textId="2B1B5E43"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Для оказания услуг </w:t>
      </w:r>
      <w:r w:rsidR="004D7F5D" w:rsidRPr="004861E2">
        <w:rPr>
          <w:rFonts w:ascii="Verdana" w:hAnsi="Verdana" w:cs="TimesNewRomanPSMT"/>
          <w:sz w:val="22"/>
          <w:szCs w:val="22"/>
        </w:rPr>
        <w:t xml:space="preserve">привлечение третьих лиц допускается только при условии соблюдения требований конфиденциальности и предварительного письменного согласования с Заказчиком. Исполнитель несет ответственность за действия привлеченных третьих лиц как за свои собственные. </w:t>
      </w:r>
      <w:r w:rsidRPr="004861E2">
        <w:rPr>
          <w:rFonts w:ascii="Verdana" w:hAnsi="Verdana" w:cs="TimesNewRomanPSMT"/>
          <w:sz w:val="22"/>
          <w:szCs w:val="22"/>
        </w:rPr>
        <w:t>Исполнитель самостоятельно заключает все необходимые соглашения и контракты, включая трудовые договоры, гражданско-правовые соглашения и соглашения о конфиденциальности.</w:t>
      </w:r>
    </w:p>
    <w:p w14:paraId="1E77A57F" w14:textId="77777777"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Все отчетные документы (тексты, отчеты и прочее), направляемые Заказчику, должны быть оригинальными и не содержать материалов, созданных с помощью генеративных моделей искусственного интеллекта.</w:t>
      </w:r>
    </w:p>
    <w:p w14:paraId="6F14B48D" w14:textId="77777777" w:rsidR="00202066"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Исключительные права на результаты интеллектуальной деятельности, полученные в ходе оказания услуг по данному техническому заданию, принадлежат Заказчику. </w:t>
      </w:r>
    </w:p>
    <w:p w14:paraId="6E8C2CEE" w14:textId="5C62A9F0" w:rsidR="00BC3BAC" w:rsidRPr="004861E2" w:rsidRDefault="00202066"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При оказании услуг необходимо соблюдать требования договора, сроки и объем отчетных документов в соответствии с данным техническим заданием.</w:t>
      </w:r>
      <w:r w:rsidR="00C35323" w:rsidRPr="004861E2">
        <w:rPr>
          <w:rFonts w:ascii="Verdana" w:hAnsi="Verdana" w:cs="TimesNewRomanPSMT"/>
          <w:sz w:val="22"/>
          <w:szCs w:val="22"/>
        </w:rPr>
        <w:t xml:space="preserve"> </w:t>
      </w:r>
      <w:r w:rsidR="00F84FE2" w:rsidRPr="004861E2">
        <w:rPr>
          <w:rFonts w:ascii="Verdana" w:hAnsi="Verdana" w:cs="TimesNewRomanPSMT"/>
          <w:sz w:val="22"/>
          <w:szCs w:val="22"/>
        </w:rPr>
        <w:t xml:space="preserve">Услуги должны быть оказаны в полном объеме, а все результаты оказанных услуг, предусмотренные настоящим Техническим заданием, должны быть представлены Заказчику не позднее 31 августа 2026 года. </w:t>
      </w:r>
      <w:r w:rsidRPr="004861E2">
        <w:rPr>
          <w:rFonts w:ascii="Verdana" w:hAnsi="Verdana" w:cs="TimesNewRomanPSMT"/>
          <w:sz w:val="22"/>
          <w:szCs w:val="22"/>
        </w:rPr>
        <w:t>Запросы от Заказчика к Исполнителю должны осуществляться в письменной форме посредством направления письма на адрес электронной почты Исполнителя.</w:t>
      </w:r>
      <w:r w:rsidR="00BC3BAC" w:rsidRPr="004861E2">
        <w:rPr>
          <w:rFonts w:ascii="Verdana" w:hAnsi="Verdana" w:cs="TimesNewRomanPSMT"/>
          <w:sz w:val="22"/>
          <w:szCs w:val="22"/>
        </w:rPr>
        <w:t xml:space="preserve"> </w:t>
      </w:r>
      <w:r w:rsidRPr="004861E2">
        <w:rPr>
          <w:rFonts w:ascii="Verdana" w:hAnsi="Verdana" w:cs="TimesNewRomanPSMT"/>
          <w:sz w:val="22"/>
          <w:szCs w:val="22"/>
        </w:rPr>
        <w:t xml:space="preserve">После получения запроса Исполнитель обязан предоставить запрашиваемую информацию на адрес электронной почты Заказчика </w:t>
      </w:r>
      <w:hyperlink r:id="rId8" w:history="1">
        <w:r w:rsidR="00BC3BAC" w:rsidRPr="004861E2">
          <w:rPr>
            <w:rStyle w:val="af2"/>
            <w:rFonts w:ascii="Verdana" w:hAnsi="Verdana" w:cs="TimesNewRomanPSMT"/>
            <w:sz w:val="22"/>
            <w:szCs w:val="22"/>
            <w:u w:val="none"/>
            <w:lang w:val="en-US"/>
          </w:rPr>
          <w:t>Mendagaziev</w:t>
        </w:r>
        <w:r w:rsidR="00BC3BAC" w:rsidRPr="004861E2">
          <w:rPr>
            <w:rStyle w:val="af2"/>
            <w:rFonts w:ascii="Verdana" w:hAnsi="Verdana"/>
            <w:sz w:val="22"/>
            <w:szCs w:val="22"/>
            <w:u w:val="none"/>
          </w:rPr>
          <w:t>_</w:t>
        </w:r>
        <w:r w:rsidR="00BC3BAC" w:rsidRPr="004861E2">
          <w:rPr>
            <w:rStyle w:val="af2"/>
            <w:rFonts w:ascii="Verdana" w:hAnsi="Verdana" w:cs="TimesNewRomanPSMT"/>
            <w:sz w:val="22"/>
            <w:szCs w:val="22"/>
            <w:u w:val="none"/>
            <w:lang w:val="en-US"/>
          </w:rPr>
          <w:t>AE</w:t>
        </w:r>
        <w:r w:rsidR="00BC3BAC" w:rsidRPr="004861E2">
          <w:rPr>
            <w:rStyle w:val="af2"/>
            <w:rFonts w:ascii="Verdana" w:hAnsi="Verdana" w:cs="TimesNewRomanPSMT"/>
            <w:sz w:val="22"/>
            <w:szCs w:val="22"/>
            <w:u w:val="none"/>
          </w:rPr>
          <w:t>@</w:t>
        </w:r>
        <w:r w:rsidR="00BC3BAC" w:rsidRPr="004861E2">
          <w:rPr>
            <w:rStyle w:val="af2"/>
            <w:rFonts w:ascii="Verdana" w:hAnsi="Verdana" w:cs="TimesNewRomanPSMT"/>
            <w:sz w:val="22"/>
            <w:szCs w:val="22"/>
            <w:u w:val="none"/>
            <w:lang w:val="en-US"/>
          </w:rPr>
          <w:t>eabr</w:t>
        </w:r>
        <w:r w:rsidR="00BC3BAC" w:rsidRPr="004861E2">
          <w:rPr>
            <w:rStyle w:val="af2"/>
            <w:rFonts w:ascii="Verdana" w:hAnsi="Verdana" w:cs="TimesNewRomanPSMT"/>
            <w:sz w:val="22"/>
            <w:szCs w:val="22"/>
            <w:u w:val="none"/>
          </w:rPr>
          <w:t>.</w:t>
        </w:r>
        <w:r w:rsidR="00BC3BAC" w:rsidRPr="004861E2">
          <w:rPr>
            <w:rStyle w:val="af2"/>
            <w:rFonts w:ascii="Verdana" w:hAnsi="Verdana" w:cs="TimesNewRomanPSMT"/>
            <w:sz w:val="22"/>
            <w:szCs w:val="22"/>
            <w:u w:val="none"/>
            <w:lang w:val="en-US"/>
          </w:rPr>
          <w:t>org</w:t>
        </w:r>
      </w:hyperlink>
      <w:r w:rsidRPr="004861E2" w:rsidDel="004A5BE3">
        <w:rPr>
          <w:rFonts w:ascii="Verdana" w:hAnsi="Verdana" w:cs="TimesNewRomanPSMT"/>
          <w:sz w:val="22"/>
          <w:szCs w:val="22"/>
        </w:rPr>
        <w:t xml:space="preserve"> </w:t>
      </w:r>
      <w:r w:rsidRPr="004861E2">
        <w:rPr>
          <w:rFonts w:ascii="Verdana" w:hAnsi="Verdana" w:cs="TimesNewRomanPSMT"/>
          <w:sz w:val="22"/>
          <w:szCs w:val="22"/>
        </w:rPr>
        <w:t xml:space="preserve">в течение </w:t>
      </w:r>
      <w:r w:rsidR="00BC3BAC" w:rsidRPr="004861E2">
        <w:rPr>
          <w:rFonts w:ascii="Verdana" w:hAnsi="Verdana" w:cs="TimesNewRomanPSMT"/>
          <w:sz w:val="22"/>
          <w:szCs w:val="22"/>
        </w:rPr>
        <w:t>2</w:t>
      </w:r>
      <w:r w:rsidRPr="004861E2">
        <w:rPr>
          <w:rFonts w:ascii="Verdana" w:hAnsi="Verdana" w:cs="TimesNewRomanPSMT"/>
          <w:sz w:val="22"/>
          <w:szCs w:val="22"/>
        </w:rPr>
        <w:t xml:space="preserve"> рабочих дней.</w:t>
      </w:r>
    </w:p>
    <w:p w14:paraId="1F310CD9" w14:textId="1AA16D76" w:rsidR="00BA155A" w:rsidRPr="004861E2" w:rsidRDefault="00BC3BAC">
      <w:pPr>
        <w:autoSpaceDE w:val="0"/>
        <w:autoSpaceDN w:val="0"/>
        <w:adjustRightInd w:val="0"/>
        <w:ind w:firstLine="709"/>
        <w:jc w:val="both"/>
        <w:rPr>
          <w:rFonts w:ascii="Verdana" w:hAnsi="Verdana" w:cs="TimesNewRomanPSMT"/>
          <w:sz w:val="22"/>
          <w:szCs w:val="22"/>
        </w:rPr>
      </w:pPr>
      <w:r w:rsidRPr="004861E2">
        <w:rPr>
          <w:rFonts w:ascii="Verdana" w:hAnsi="Verdana" w:cs="Times New Roman"/>
          <w:sz w:val="22"/>
          <w:szCs w:val="22"/>
        </w:rPr>
        <w:t>В случае если по результатам рассмотрения представленных материалов выявлены несоответствия требованиям настоящего Технического задания, Исполнитель обязан устранить такие несоответствия без дополнительной оплаты в разумный срок, согласованный Сторонами.</w:t>
      </w:r>
    </w:p>
    <w:p w14:paraId="0B30BB99" w14:textId="77777777" w:rsidR="00BA155A" w:rsidRPr="004861E2" w:rsidRDefault="00BA155A" w:rsidP="00451C37">
      <w:pPr>
        <w:autoSpaceDE w:val="0"/>
        <w:autoSpaceDN w:val="0"/>
        <w:adjustRightInd w:val="0"/>
        <w:ind w:firstLine="709"/>
        <w:jc w:val="both"/>
        <w:rPr>
          <w:rFonts w:ascii="Verdana" w:hAnsi="Verdana" w:cs="TimesNewRomanPSMT"/>
          <w:b/>
          <w:sz w:val="22"/>
          <w:szCs w:val="22"/>
        </w:rPr>
      </w:pPr>
    </w:p>
    <w:p w14:paraId="4315B3EF" w14:textId="281FAAEE" w:rsidR="00BA155A" w:rsidRPr="004861E2" w:rsidRDefault="00B701CD" w:rsidP="005537AB">
      <w:pPr>
        <w:pStyle w:val="2"/>
        <w:rPr>
          <w:rFonts w:ascii="Verdana" w:eastAsia="Times New Roman" w:hAnsi="Verdana" w:cs="Times New Roman"/>
          <w:b/>
          <w:bCs/>
          <w:sz w:val="22"/>
          <w:szCs w:val="22"/>
          <w:lang w:eastAsia="ru-RU"/>
        </w:rPr>
      </w:pPr>
      <w:bookmarkStart w:id="13" w:name="_Toc230359244"/>
      <w:bookmarkStart w:id="14" w:name="_Toc230359369"/>
      <w:r w:rsidRPr="004861E2">
        <w:rPr>
          <w:rFonts w:ascii="Verdana" w:eastAsia="Times New Roman" w:hAnsi="Verdana" w:cs="Times New Roman"/>
          <w:b/>
          <w:bCs/>
          <w:color w:val="auto"/>
          <w:sz w:val="22"/>
          <w:szCs w:val="22"/>
          <w:lang w:eastAsia="ru-RU"/>
        </w:rPr>
        <w:lastRenderedPageBreak/>
        <w:t xml:space="preserve">Подраздел </w:t>
      </w:r>
      <w:r w:rsidR="002E1362" w:rsidRPr="004861E2">
        <w:rPr>
          <w:rFonts w:ascii="Verdana" w:eastAsia="Times New Roman" w:hAnsi="Verdana" w:cs="Times New Roman"/>
          <w:b/>
          <w:bCs/>
          <w:color w:val="auto"/>
          <w:sz w:val="22"/>
          <w:szCs w:val="22"/>
          <w:lang w:eastAsia="ru-RU"/>
        </w:rPr>
        <w:t>3</w:t>
      </w:r>
      <w:r w:rsidR="00BA155A" w:rsidRPr="004861E2">
        <w:rPr>
          <w:rFonts w:ascii="Verdana" w:eastAsia="Times New Roman" w:hAnsi="Verdana" w:cs="Times New Roman"/>
          <w:b/>
          <w:bCs/>
          <w:color w:val="auto"/>
          <w:sz w:val="22"/>
          <w:szCs w:val="22"/>
          <w:lang w:eastAsia="ru-RU"/>
        </w:rPr>
        <w:t>.2. Требования к конфиденциальности</w:t>
      </w:r>
      <w:bookmarkEnd w:id="13"/>
      <w:bookmarkEnd w:id="14"/>
    </w:p>
    <w:p w14:paraId="2DCD98CB" w14:textId="7777777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Исполнитель обязуется соблюдать конфиденциальность в отношении информации, полученной от Заказчика или ставшей известной ему в ходе оказания услуг, не открывать и не разглашать информацию какой-либо третьей стороне без предварительного письменного соглашения со стороны Заказчика. </w:t>
      </w:r>
    </w:p>
    <w:p w14:paraId="217DEA38" w14:textId="660AA820"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Результаты, полученные в ходе оказания услуг, являются собственностью Заказчика и не подлежат разглашению или передаче третьим лицам без письменного согласия Заказчика.</w:t>
      </w:r>
    </w:p>
    <w:p w14:paraId="7827B456" w14:textId="77777777" w:rsidR="00BA155A" w:rsidRPr="004861E2" w:rsidRDefault="00BA155A" w:rsidP="005537AB">
      <w:pPr>
        <w:jc w:val="both"/>
        <w:rPr>
          <w:rFonts w:ascii="Verdana" w:eastAsia="Times New Roman" w:hAnsi="Verdana" w:cs="Times New Roman"/>
          <w:sz w:val="22"/>
          <w:szCs w:val="22"/>
          <w:lang w:eastAsia="ru-RU"/>
        </w:rPr>
      </w:pPr>
    </w:p>
    <w:p w14:paraId="126F5E41" w14:textId="415495E3" w:rsidR="00BA155A" w:rsidRPr="004861E2" w:rsidRDefault="00BA155A" w:rsidP="005537AB">
      <w:pPr>
        <w:pStyle w:val="1"/>
        <w:rPr>
          <w:rFonts w:eastAsia="Times New Roman"/>
          <w:bCs/>
          <w:szCs w:val="22"/>
          <w:lang w:eastAsia="ru-RU"/>
        </w:rPr>
      </w:pPr>
      <w:bookmarkStart w:id="15" w:name="_Toc230359245"/>
      <w:bookmarkStart w:id="16" w:name="_Toc230359370"/>
      <w:r w:rsidRPr="004861E2">
        <w:rPr>
          <w:rFonts w:eastAsia="Times New Roman"/>
          <w:bCs/>
          <w:szCs w:val="22"/>
          <w:lang w:eastAsia="ru-RU"/>
        </w:rPr>
        <w:t xml:space="preserve">РАЗДЕЛ </w:t>
      </w:r>
      <w:r w:rsidR="002E1362" w:rsidRPr="004861E2">
        <w:rPr>
          <w:rFonts w:eastAsia="Times New Roman"/>
          <w:bCs/>
          <w:szCs w:val="22"/>
          <w:lang w:eastAsia="ru-RU"/>
        </w:rPr>
        <w:t>4</w:t>
      </w:r>
      <w:r w:rsidRPr="004861E2">
        <w:rPr>
          <w:rFonts w:eastAsia="Times New Roman"/>
          <w:bCs/>
          <w:szCs w:val="22"/>
          <w:lang w:eastAsia="ru-RU"/>
        </w:rPr>
        <w:t xml:space="preserve">. </w:t>
      </w:r>
      <w:r w:rsidRPr="004861E2">
        <w:rPr>
          <w:bCs/>
          <w:szCs w:val="22"/>
        </w:rPr>
        <w:t>РЕЗУЛЬТАТ</w:t>
      </w:r>
      <w:r w:rsidRPr="004861E2">
        <w:rPr>
          <w:rFonts w:eastAsia="Times New Roman"/>
          <w:bCs/>
          <w:szCs w:val="22"/>
          <w:lang w:eastAsia="ru-RU"/>
        </w:rPr>
        <w:t xml:space="preserve"> ОКАЗАННЫХ УСЛУГ</w:t>
      </w:r>
      <w:bookmarkEnd w:id="15"/>
      <w:bookmarkEnd w:id="16"/>
    </w:p>
    <w:p w14:paraId="5945D8E5" w14:textId="0E38F059" w:rsidR="00BA155A" w:rsidRPr="004861E2" w:rsidRDefault="00BA155A" w:rsidP="00451C37">
      <w:pPr>
        <w:ind w:firstLine="709"/>
        <w:jc w:val="both"/>
        <w:rPr>
          <w:rFonts w:ascii="Verdana" w:eastAsia="Times New Roman" w:hAnsi="Verdana" w:cs="Times New Roman"/>
          <w:sz w:val="22"/>
          <w:szCs w:val="22"/>
          <w:lang w:eastAsia="ru-RU"/>
        </w:rPr>
      </w:pPr>
    </w:p>
    <w:p w14:paraId="7337C0E2" w14:textId="4361789E" w:rsidR="00BA155A" w:rsidRPr="004861E2" w:rsidRDefault="00B701CD" w:rsidP="005537AB">
      <w:pPr>
        <w:pStyle w:val="2"/>
        <w:rPr>
          <w:rFonts w:ascii="Verdana" w:eastAsia="Times New Roman" w:hAnsi="Verdana" w:cs="Times New Roman"/>
          <w:b/>
          <w:bCs/>
          <w:sz w:val="22"/>
          <w:szCs w:val="22"/>
          <w:lang w:eastAsia="ru-RU"/>
        </w:rPr>
      </w:pPr>
      <w:bookmarkStart w:id="17" w:name="_Toc230359246"/>
      <w:bookmarkStart w:id="18" w:name="_Toc230359371"/>
      <w:r w:rsidRPr="004861E2">
        <w:rPr>
          <w:rFonts w:ascii="Verdana" w:eastAsia="Times New Roman" w:hAnsi="Verdana" w:cs="Times New Roman"/>
          <w:b/>
          <w:bCs/>
          <w:color w:val="auto"/>
          <w:sz w:val="22"/>
          <w:szCs w:val="22"/>
          <w:lang w:eastAsia="ru-RU"/>
        </w:rPr>
        <w:t xml:space="preserve">Подраздел </w:t>
      </w:r>
      <w:r w:rsidR="002E1362" w:rsidRPr="004861E2">
        <w:rPr>
          <w:rFonts w:ascii="Verdana" w:eastAsia="Times New Roman" w:hAnsi="Verdana" w:cs="Times New Roman"/>
          <w:b/>
          <w:bCs/>
          <w:color w:val="auto"/>
          <w:sz w:val="22"/>
          <w:szCs w:val="22"/>
          <w:lang w:eastAsia="ru-RU"/>
        </w:rPr>
        <w:t>4</w:t>
      </w:r>
      <w:r w:rsidR="00BA155A" w:rsidRPr="004861E2">
        <w:rPr>
          <w:rFonts w:ascii="Verdana" w:eastAsia="Times New Roman" w:hAnsi="Verdana" w:cs="Times New Roman"/>
          <w:b/>
          <w:bCs/>
          <w:color w:val="auto"/>
          <w:sz w:val="22"/>
          <w:szCs w:val="22"/>
          <w:lang w:eastAsia="ru-RU"/>
        </w:rPr>
        <w:t>.1. Описание конечного результата оказанных услуг</w:t>
      </w:r>
      <w:bookmarkEnd w:id="17"/>
      <w:bookmarkEnd w:id="18"/>
      <w:r w:rsidR="00BA155A" w:rsidRPr="004861E2">
        <w:rPr>
          <w:rFonts w:ascii="Verdana" w:eastAsia="Times New Roman" w:hAnsi="Verdana" w:cs="Times New Roman"/>
          <w:b/>
          <w:bCs/>
          <w:color w:val="auto"/>
          <w:sz w:val="22"/>
          <w:szCs w:val="22"/>
          <w:lang w:eastAsia="ru-RU"/>
        </w:rPr>
        <w:t xml:space="preserve"> </w:t>
      </w:r>
    </w:p>
    <w:p w14:paraId="622FC468" w14:textId="582DBCC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Результаты оказанных услуг должны быть представлены в виде полного комплекта отчетных документов:</w:t>
      </w:r>
    </w:p>
    <w:p w14:paraId="5D8EC7BC" w14:textId="462CC6FC" w:rsidR="00BA155A" w:rsidRPr="004861E2" w:rsidRDefault="00BA155A" w:rsidP="005537AB">
      <w:pPr>
        <w:pStyle w:val="a7"/>
        <w:numPr>
          <w:ilvl w:val="0"/>
          <w:numId w:val="36"/>
        </w:numPr>
        <w:autoSpaceDE w:val="0"/>
        <w:autoSpaceDN w:val="0"/>
        <w:adjustRightInd w:val="0"/>
        <w:ind w:left="0" w:firstLine="709"/>
        <w:jc w:val="both"/>
        <w:rPr>
          <w:rFonts w:ascii="Verdana" w:hAnsi="Verdana" w:cs="TimesNewRomanPSMT"/>
          <w:sz w:val="22"/>
          <w:szCs w:val="22"/>
        </w:rPr>
      </w:pPr>
      <w:r w:rsidRPr="004861E2">
        <w:rPr>
          <w:rFonts w:ascii="Verdana" w:hAnsi="Verdana" w:cs="TimesNewRomanPSMT"/>
          <w:sz w:val="22"/>
          <w:szCs w:val="22"/>
        </w:rPr>
        <w:t>Текст</w:t>
      </w:r>
      <w:r w:rsidR="000577E1" w:rsidRPr="004861E2">
        <w:rPr>
          <w:rFonts w:ascii="Verdana" w:hAnsi="Verdana" w:cs="TimesNewRomanPSMT"/>
          <w:sz w:val="22"/>
          <w:szCs w:val="22"/>
        </w:rPr>
        <w:t>овы</w:t>
      </w:r>
      <w:r w:rsidR="00245CA5" w:rsidRPr="004861E2">
        <w:rPr>
          <w:rFonts w:ascii="Verdana" w:hAnsi="Verdana" w:cs="TimesNewRomanPSMT"/>
          <w:sz w:val="22"/>
          <w:szCs w:val="22"/>
        </w:rPr>
        <w:t>е</w:t>
      </w:r>
      <w:r w:rsidR="000577E1" w:rsidRPr="004861E2">
        <w:rPr>
          <w:rFonts w:ascii="Verdana" w:hAnsi="Verdana" w:cs="TimesNewRomanPSMT"/>
          <w:sz w:val="22"/>
          <w:szCs w:val="22"/>
        </w:rPr>
        <w:t xml:space="preserve"> материал</w:t>
      </w:r>
      <w:r w:rsidR="00245CA5" w:rsidRPr="004861E2">
        <w:rPr>
          <w:rFonts w:ascii="Verdana" w:hAnsi="Verdana" w:cs="TimesNewRomanPSMT"/>
          <w:sz w:val="22"/>
          <w:szCs w:val="22"/>
        </w:rPr>
        <w:t>ы</w:t>
      </w:r>
      <w:r w:rsidR="000577E1" w:rsidRPr="004861E2">
        <w:rPr>
          <w:rFonts w:ascii="Verdana" w:hAnsi="Verdana" w:cs="TimesNewRomanPSMT"/>
          <w:sz w:val="22"/>
          <w:szCs w:val="22"/>
        </w:rPr>
        <w:t xml:space="preserve"> </w:t>
      </w:r>
      <w:r w:rsidR="000D11EB" w:rsidRPr="004861E2">
        <w:rPr>
          <w:rFonts w:ascii="Verdana" w:hAnsi="Verdana" w:cs="TimesNewRomanPSMT"/>
          <w:sz w:val="22"/>
          <w:szCs w:val="22"/>
        </w:rPr>
        <w:t>по каждому</w:t>
      </w:r>
      <w:r w:rsidR="00882136" w:rsidRPr="004861E2">
        <w:rPr>
          <w:rFonts w:ascii="Verdana" w:hAnsi="Verdana" w:cs="TimesNewRomanPSMT"/>
          <w:sz w:val="22"/>
          <w:szCs w:val="22"/>
        </w:rPr>
        <w:t xml:space="preserve"> государств</w:t>
      </w:r>
      <w:r w:rsidR="000D11EB" w:rsidRPr="004861E2">
        <w:rPr>
          <w:rFonts w:ascii="Verdana" w:hAnsi="Verdana" w:cs="TimesNewRomanPSMT"/>
          <w:sz w:val="22"/>
          <w:szCs w:val="22"/>
        </w:rPr>
        <w:t>у</w:t>
      </w:r>
      <w:r w:rsidR="00882136" w:rsidRPr="004861E2">
        <w:rPr>
          <w:rFonts w:ascii="Verdana" w:hAnsi="Verdana" w:cs="TimesNewRomanPSMT"/>
          <w:sz w:val="22"/>
          <w:szCs w:val="22"/>
        </w:rPr>
        <w:t>-участник</w:t>
      </w:r>
      <w:r w:rsidR="000D11EB" w:rsidRPr="004861E2">
        <w:rPr>
          <w:rFonts w:ascii="Verdana" w:hAnsi="Verdana" w:cs="TimesNewRomanPSMT"/>
          <w:sz w:val="22"/>
          <w:szCs w:val="22"/>
        </w:rPr>
        <w:t>у ЕАБР</w:t>
      </w:r>
      <w:r w:rsidR="00882136" w:rsidRPr="004861E2">
        <w:rPr>
          <w:rFonts w:ascii="Verdana" w:hAnsi="Verdana" w:cs="TimesNewRomanPSMT"/>
          <w:sz w:val="22"/>
          <w:szCs w:val="22"/>
        </w:rPr>
        <w:t>, включающи</w:t>
      </w:r>
      <w:r w:rsidR="000D11EB" w:rsidRPr="004861E2">
        <w:rPr>
          <w:rFonts w:ascii="Verdana" w:hAnsi="Verdana" w:cs="TimesNewRomanPSMT"/>
          <w:sz w:val="22"/>
          <w:szCs w:val="22"/>
        </w:rPr>
        <w:t>е</w:t>
      </w:r>
      <w:r w:rsidR="00882136" w:rsidRPr="004861E2">
        <w:rPr>
          <w:rFonts w:ascii="Verdana" w:hAnsi="Verdana" w:cs="TimesNewRomanPSMT"/>
          <w:sz w:val="22"/>
          <w:szCs w:val="22"/>
        </w:rPr>
        <w:t xml:space="preserve"> </w:t>
      </w:r>
      <w:r w:rsidR="00B40237" w:rsidRPr="004861E2">
        <w:rPr>
          <w:rFonts w:ascii="Verdana" w:hAnsi="Verdana" w:cs="TimesNewRomanPSMT"/>
          <w:sz w:val="22"/>
          <w:szCs w:val="22"/>
        </w:rPr>
        <w:t>части</w:t>
      </w:r>
      <w:r w:rsidR="00882136" w:rsidRPr="004861E2">
        <w:rPr>
          <w:rFonts w:ascii="Verdana" w:hAnsi="Verdana" w:cs="TimesNewRomanPSMT"/>
          <w:sz w:val="22"/>
          <w:szCs w:val="22"/>
        </w:rPr>
        <w:t>, указанные в п</w:t>
      </w:r>
      <w:r w:rsidR="00681E03" w:rsidRPr="004861E2">
        <w:rPr>
          <w:rFonts w:ascii="Verdana" w:hAnsi="Verdana" w:cs="TimesNewRomanPSMT"/>
          <w:sz w:val="22"/>
          <w:szCs w:val="22"/>
        </w:rPr>
        <w:t>одразделе</w:t>
      </w:r>
      <w:r w:rsidR="000D11EB" w:rsidRPr="004861E2">
        <w:rPr>
          <w:rFonts w:ascii="Verdana" w:hAnsi="Verdana" w:cs="TimesNewRomanPSMT"/>
          <w:sz w:val="22"/>
          <w:szCs w:val="22"/>
        </w:rPr>
        <w:t xml:space="preserve"> </w:t>
      </w:r>
      <w:r w:rsidR="000577E1" w:rsidRPr="004861E2">
        <w:rPr>
          <w:rFonts w:ascii="Verdana" w:hAnsi="Verdana" w:cs="TimesNewRomanPSMT"/>
          <w:sz w:val="22"/>
          <w:szCs w:val="22"/>
        </w:rPr>
        <w:t>2.2</w:t>
      </w:r>
      <w:r w:rsidR="00882136" w:rsidRPr="004861E2">
        <w:rPr>
          <w:rFonts w:ascii="Verdana" w:hAnsi="Verdana" w:cs="TimesNewRomanPSMT"/>
          <w:sz w:val="22"/>
          <w:szCs w:val="22"/>
        </w:rPr>
        <w:t xml:space="preserve"> настоящего Технического задания</w:t>
      </w:r>
      <w:r w:rsidRPr="004861E2">
        <w:rPr>
          <w:rFonts w:ascii="Verdana" w:hAnsi="Verdana" w:cs="TimesNewRomanPSMT"/>
          <w:sz w:val="22"/>
          <w:szCs w:val="22"/>
        </w:rPr>
        <w:t xml:space="preserve">. Текст должен соответствовать </w:t>
      </w:r>
      <w:r w:rsidR="00882136" w:rsidRPr="004861E2">
        <w:rPr>
          <w:rFonts w:ascii="Verdana" w:hAnsi="Verdana" w:cs="TimesNewRomanPSMT"/>
          <w:sz w:val="22"/>
          <w:szCs w:val="22"/>
        </w:rPr>
        <w:t>параметрам: формат .</w:t>
      </w:r>
      <w:proofErr w:type="spellStart"/>
      <w:r w:rsidR="00882136" w:rsidRPr="004861E2">
        <w:rPr>
          <w:rFonts w:ascii="Verdana" w:hAnsi="Verdana" w:cs="TimesNewRomanPSMT"/>
          <w:sz w:val="22"/>
          <w:szCs w:val="22"/>
        </w:rPr>
        <w:t>docx</w:t>
      </w:r>
      <w:proofErr w:type="spellEnd"/>
      <w:r w:rsidR="00882136" w:rsidRPr="004861E2">
        <w:rPr>
          <w:rFonts w:ascii="Verdana" w:hAnsi="Verdana" w:cs="TimesNewRomanPSMT"/>
          <w:sz w:val="22"/>
          <w:szCs w:val="22"/>
        </w:rPr>
        <w:t xml:space="preserve">, не менее </w:t>
      </w:r>
      <w:r w:rsidR="000577E1" w:rsidRPr="004861E2">
        <w:rPr>
          <w:rFonts w:ascii="Verdana" w:hAnsi="Verdana" w:cs="TimesNewRomanPSMT"/>
          <w:sz w:val="22"/>
          <w:szCs w:val="22"/>
        </w:rPr>
        <w:t>35</w:t>
      </w:r>
      <w:r w:rsidR="00882136" w:rsidRPr="004861E2">
        <w:rPr>
          <w:rFonts w:ascii="Verdana" w:hAnsi="Verdana" w:cs="TimesNewRomanPSMT"/>
          <w:sz w:val="22"/>
          <w:szCs w:val="22"/>
        </w:rPr>
        <w:t xml:space="preserve"> страниц формата А4; размер шрифта: 12, полуторный интервал</w:t>
      </w:r>
      <w:r w:rsidR="00402F20" w:rsidRPr="004861E2">
        <w:rPr>
          <w:rFonts w:ascii="Verdana" w:hAnsi="Verdana" w:cs="TimesNewRomanPSMT"/>
          <w:sz w:val="22"/>
          <w:szCs w:val="22"/>
        </w:rPr>
        <w:t>.</w:t>
      </w:r>
    </w:p>
    <w:p w14:paraId="49915E19" w14:textId="0C6FC7EF" w:rsidR="00BA155A" w:rsidRPr="004861E2" w:rsidRDefault="00BA155A" w:rsidP="005537AB">
      <w:pPr>
        <w:pStyle w:val="a7"/>
        <w:numPr>
          <w:ilvl w:val="0"/>
          <w:numId w:val="36"/>
        </w:numPr>
        <w:autoSpaceDE w:val="0"/>
        <w:autoSpaceDN w:val="0"/>
        <w:adjustRightInd w:val="0"/>
        <w:ind w:left="0" w:firstLine="709"/>
        <w:jc w:val="both"/>
        <w:rPr>
          <w:rFonts w:ascii="Verdana" w:hAnsi="Verdana" w:cs="TimesNewRomanPSMT"/>
          <w:sz w:val="22"/>
          <w:szCs w:val="22"/>
        </w:rPr>
      </w:pPr>
      <w:r w:rsidRPr="004861E2">
        <w:rPr>
          <w:rFonts w:ascii="Verdana" w:hAnsi="Verdana" w:cs="TimesNewRomanPSMT"/>
          <w:sz w:val="22"/>
          <w:szCs w:val="22"/>
        </w:rPr>
        <w:t>Презентаци</w:t>
      </w:r>
      <w:r w:rsidR="00C62CAD" w:rsidRPr="004861E2">
        <w:rPr>
          <w:rFonts w:ascii="Verdana" w:hAnsi="Verdana" w:cs="TimesNewRomanPSMT"/>
          <w:sz w:val="22"/>
          <w:szCs w:val="22"/>
        </w:rPr>
        <w:t>онные материалы по проектам страновых стратегий ЕАБР на период 2027-2031 гг. для каждого государства-участника, содержащие ключевую информацию по каждому разделу, указанному в п</w:t>
      </w:r>
      <w:r w:rsidR="00681E03" w:rsidRPr="004861E2">
        <w:rPr>
          <w:rFonts w:ascii="Verdana" w:hAnsi="Verdana" w:cs="TimesNewRomanPSMT"/>
          <w:sz w:val="22"/>
          <w:szCs w:val="22"/>
        </w:rPr>
        <w:t>одразделе</w:t>
      </w:r>
      <w:r w:rsidR="000D11EB" w:rsidRPr="004861E2">
        <w:rPr>
          <w:rFonts w:ascii="Verdana" w:hAnsi="Verdana" w:cs="TimesNewRomanPSMT"/>
          <w:sz w:val="22"/>
          <w:szCs w:val="22"/>
        </w:rPr>
        <w:t xml:space="preserve"> 2.2</w:t>
      </w:r>
      <w:r w:rsidR="00C62CAD" w:rsidRPr="004861E2">
        <w:rPr>
          <w:rFonts w:ascii="Verdana" w:hAnsi="Verdana" w:cs="TimesNewRomanPSMT"/>
          <w:sz w:val="22"/>
          <w:szCs w:val="22"/>
        </w:rPr>
        <w:t xml:space="preserve"> настоящего Технического задания. Материалы </w:t>
      </w:r>
      <w:r w:rsidRPr="004861E2">
        <w:rPr>
          <w:rFonts w:ascii="Verdana" w:hAnsi="Verdana" w:cs="TimesNewRomanPSMT"/>
          <w:sz w:val="22"/>
          <w:szCs w:val="22"/>
        </w:rPr>
        <w:t>предоставл</w:t>
      </w:r>
      <w:r w:rsidR="00C62CAD" w:rsidRPr="004861E2">
        <w:rPr>
          <w:rFonts w:ascii="Verdana" w:hAnsi="Verdana" w:cs="TimesNewRomanPSMT"/>
          <w:sz w:val="22"/>
          <w:szCs w:val="22"/>
        </w:rPr>
        <w:t>яются</w:t>
      </w:r>
      <w:r w:rsidRPr="004861E2">
        <w:rPr>
          <w:rFonts w:ascii="Verdana" w:hAnsi="Verdana" w:cs="TimesNewRomanPSMT"/>
          <w:sz w:val="22"/>
          <w:szCs w:val="22"/>
        </w:rPr>
        <w:t xml:space="preserve"> в редактируемом формате </w:t>
      </w:r>
      <w:r w:rsidR="000D11EB" w:rsidRPr="004861E2">
        <w:rPr>
          <w:rFonts w:ascii="Verdana" w:hAnsi="Verdana" w:cs="TimesNewRomanPSMT"/>
          <w:sz w:val="22"/>
          <w:szCs w:val="22"/>
        </w:rPr>
        <w:t>«.</w:t>
      </w:r>
      <w:proofErr w:type="spellStart"/>
      <w:r w:rsidRPr="004861E2">
        <w:rPr>
          <w:rFonts w:ascii="Verdana" w:hAnsi="Verdana" w:cs="TimesNewRomanPSMT"/>
          <w:sz w:val="22"/>
          <w:szCs w:val="22"/>
        </w:rPr>
        <w:t>pptx</w:t>
      </w:r>
      <w:proofErr w:type="spellEnd"/>
      <w:r w:rsidR="000D11EB" w:rsidRPr="004861E2">
        <w:rPr>
          <w:rFonts w:ascii="Verdana" w:hAnsi="Verdana" w:cs="TimesNewRomanPSMT"/>
          <w:sz w:val="22"/>
          <w:szCs w:val="22"/>
        </w:rPr>
        <w:t>»</w:t>
      </w:r>
      <w:r w:rsidR="00960512" w:rsidRPr="004861E2">
        <w:rPr>
          <w:rFonts w:ascii="Verdana" w:hAnsi="Verdana" w:cs="TimesNewRomanPSMT"/>
          <w:sz w:val="22"/>
          <w:szCs w:val="22"/>
        </w:rPr>
        <w:t>. Презентационные материалы должны быть оформлены в единой стилистике Евразийского банка развития, котор</w:t>
      </w:r>
      <w:r w:rsidR="000D11EB" w:rsidRPr="004861E2">
        <w:rPr>
          <w:rFonts w:ascii="Verdana" w:hAnsi="Verdana" w:cs="TimesNewRomanPSMT"/>
          <w:sz w:val="22"/>
          <w:szCs w:val="22"/>
        </w:rPr>
        <w:t>ая</w:t>
      </w:r>
      <w:r w:rsidR="00960512" w:rsidRPr="004861E2">
        <w:rPr>
          <w:rFonts w:ascii="Verdana" w:hAnsi="Verdana" w:cs="TimesNewRomanPSMT"/>
          <w:sz w:val="22"/>
          <w:szCs w:val="22"/>
        </w:rPr>
        <w:t xml:space="preserve"> будет согласован</w:t>
      </w:r>
      <w:r w:rsidR="000D11EB" w:rsidRPr="004861E2">
        <w:rPr>
          <w:rFonts w:ascii="Verdana" w:hAnsi="Verdana" w:cs="TimesNewRomanPSMT"/>
          <w:sz w:val="22"/>
          <w:szCs w:val="22"/>
        </w:rPr>
        <w:t>а</w:t>
      </w:r>
      <w:r w:rsidR="00960512" w:rsidRPr="004861E2">
        <w:rPr>
          <w:rFonts w:ascii="Verdana" w:hAnsi="Verdana" w:cs="TimesNewRomanPSMT"/>
          <w:sz w:val="22"/>
          <w:szCs w:val="22"/>
        </w:rPr>
        <w:t xml:space="preserve"> с Заказчиком. </w:t>
      </w:r>
      <w:r w:rsidRPr="004861E2">
        <w:rPr>
          <w:rFonts w:ascii="Verdana" w:hAnsi="Verdana" w:cs="TimesNewRomanPSMT"/>
          <w:sz w:val="22"/>
          <w:szCs w:val="22"/>
        </w:rPr>
        <w:t>Презентация должна содержать</w:t>
      </w:r>
      <w:r w:rsidR="00C62CAD" w:rsidRPr="004861E2">
        <w:rPr>
          <w:rFonts w:ascii="Verdana" w:hAnsi="Verdana" w:cs="TimesNewRomanPSMT"/>
          <w:sz w:val="22"/>
          <w:szCs w:val="22"/>
        </w:rPr>
        <w:t xml:space="preserve"> не менее </w:t>
      </w:r>
      <w:r w:rsidR="004D7F5D" w:rsidRPr="004861E2">
        <w:rPr>
          <w:rFonts w:ascii="Verdana" w:hAnsi="Verdana" w:cs="TimesNewRomanPSMT"/>
          <w:sz w:val="22"/>
          <w:szCs w:val="22"/>
        </w:rPr>
        <w:t>10</w:t>
      </w:r>
      <w:r w:rsidR="00C62CAD" w:rsidRPr="004861E2">
        <w:rPr>
          <w:rFonts w:ascii="Verdana" w:hAnsi="Verdana" w:cs="TimesNewRomanPSMT"/>
          <w:sz w:val="22"/>
          <w:szCs w:val="22"/>
        </w:rPr>
        <w:t xml:space="preserve"> содержательных слайдов (не включая титульный слайд, финальный слайд и разделители), а также </w:t>
      </w:r>
      <w:r w:rsidRPr="004861E2">
        <w:rPr>
          <w:rFonts w:ascii="Verdana" w:hAnsi="Verdana" w:cs="TimesNewRomanPSMT"/>
          <w:sz w:val="22"/>
          <w:szCs w:val="22"/>
        </w:rPr>
        <w:t>визуальные элементы</w:t>
      </w:r>
      <w:r w:rsidR="00C62CAD" w:rsidRPr="004861E2">
        <w:rPr>
          <w:rFonts w:ascii="Verdana" w:hAnsi="Verdana" w:cs="TimesNewRomanPSMT"/>
          <w:sz w:val="22"/>
          <w:szCs w:val="22"/>
        </w:rPr>
        <w:t xml:space="preserve"> в стилистике ЕАБР</w:t>
      </w:r>
      <w:r w:rsidRPr="004861E2">
        <w:rPr>
          <w:rFonts w:ascii="Verdana" w:hAnsi="Verdana" w:cs="TimesNewRomanPSMT"/>
          <w:sz w:val="22"/>
          <w:szCs w:val="22"/>
        </w:rPr>
        <w:t>, способствующие лучшему восприятию представленных данных.</w:t>
      </w:r>
    </w:p>
    <w:p w14:paraId="68D3C703" w14:textId="3755E57B" w:rsidR="00BA155A" w:rsidRPr="004861E2" w:rsidRDefault="00BA155A" w:rsidP="005537AB">
      <w:pPr>
        <w:pStyle w:val="a7"/>
        <w:numPr>
          <w:ilvl w:val="0"/>
          <w:numId w:val="36"/>
        </w:numPr>
        <w:autoSpaceDE w:val="0"/>
        <w:autoSpaceDN w:val="0"/>
        <w:adjustRightInd w:val="0"/>
        <w:ind w:left="0" w:firstLine="709"/>
        <w:jc w:val="both"/>
        <w:rPr>
          <w:rFonts w:ascii="Verdana" w:hAnsi="Verdana" w:cs="TimesNewRomanPSMT"/>
          <w:sz w:val="22"/>
          <w:szCs w:val="22"/>
        </w:rPr>
      </w:pPr>
      <w:r w:rsidRPr="004861E2">
        <w:rPr>
          <w:rFonts w:ascii="Verdana" w:hAnsi="Verdana" w:cs="TimesNewRomanPSMT"/>
          <w:sz w:val="22"/>
          <w:szCs w:val="22"/>
        </w:rPr>
        <w:t>Дополнительные материалы, включающие:</w:t>
      </w:r>
    </w:p>
    <w:p w14:paraId="0BD25C5E" w14:textId="7551685C" w:rsidR="00BA155A" w:rsidRPr="004861E2" w:rsidRDefault="00B701CD" w:rsidP="00451C37">
      <w:pPr>
        <w:pStyle w:val="a7"/>
        <w:numPr>
          <w:ilvl w:val="0"/>
          <w:numId w:val="7"/>
        </w:numPr>
        <w:autoSpaceDE w:val="0"/>
        <w:autoSpaceDN w:val="0"/>
        <w:adjustRightInd w:val="0"/>
        <w:ind w:left="0" w:firstLine="709"/>
        <w:jc w:val="both"/>
        <w:rPr>
          <w:rFonts w:ascii="Verdana" w:hAnsi="Verdana" w:cs="TimesNewRomanPSMT"/>
          <w:sz w:val="22"/>
          <w:szCs w:val="22"/>
        </w:rPr>
      </w:pPr>
      <w:r w:rsidRPr="004861E2">
        <w:rPr>
          <w:rFonts w:ascii="Verdana" w:hAnsi="Verdana" w:cs="TimesNewRomanPSMT"/>
          <w:sz w:val="22"/>
          <w:szCs w:val="22"/>
        </w:rPr>
        <w:t>к</w:t>
      </w:r>
      <w:r w:rsidR="00BA155A" w:rsidRPr="004861E2">
        <w:rPr>
          <w:rFonts w:ascii="Verdana" w:hAnsi="Verdana" w:cs="TimesNewRomanPSMT"/>
          <w:sz w:val="22"/>
          <w:szCs w:val="22"/>
        </w:rPr>
        <w:t>оличественные данные (результаты расчетов), которые подтверждают выводы исследования</w:t>
      </w:r>
      <w:r w:rsidR="000D11EB" w:rsidRPr="004861E2">
        <w:rPr>
          <w:rFonts w:ascii="Verdana" w:hAnsi="Verdana" w:cs="TimesNewRomanPSMT"/>
          <w:sz w:val="22"/>
          <w:szCs w:val="22"/>
        </w:rPr>
        <w:t>;</w:t>
      </w:r>
    </w:p>
    <w:p w14:paraId="202E2C1C" w14:textId="4F1D98F7" w:rsidR="00BA155A" w:rsidRPr="004861E2" w:rsidRDefault="00B701CD" w:rsidP="00451C37">
      <w:pPr>
        <w:pStyle w:val="a7"/>
        <w:numPr>
          <w:ilvl w:val="0"/>
          <w:numId w:val="7"/>
        </w:numPr>
        <w:autoSpaceDE w:val="0"/>
        <w:autoSpaceDN w:val="0"/>
        <w:adjustRightInd w:val="0"/>
        <w:ind w:left="0" w:firstLine="709"/>
        <w:jc w:val="both"/>
        <w:rPr>
          <w:rFonts w:ascii="Verdana" w:hAnsi="Verdana" w:cs="TimesNewRomanPSMT"/>
          <w:sz w:val="22"/>
          <w:szCs w:val="22"/>
        </w:rPr>
      </w:pPr>
      <w:r w:rsidRPr="004861E2">
        <w:rPr>
          <w:rFonts w:ascii="Verdana" w:hAnsi="Verdana" w:cs="TimesNewRomanPSMT"/>
          <w:sz w:val="22"/>
          <w:szCs w:val="22"/>
        </w:rPr>
        <w:t>а</w:t>
      </w:r>
      <w:r w:rsidR="00BA155A" w:rsidRPr="004861E2">
        <w:rPr>
          <w:rFonts w:ascii="Verdana" w:hAnsi="Verdana" w:cs="TimesNewRomanPSMT"/>
          <w:sz w:val="22"/>
          <w:szCs w:val="22"/>
        </w:rPr>
        <w:t xml:space="preserve">налитические, маркетинговые, исследовательские отчеты и </w:t>
      </w:r>
      <w:r w:rsidR="000D11EB" w:rsidRPr="004861E2">
        <w:rPr>
          <w:rFonts w:ascii="Verdana" w:hAnsi="Verdana" w:cs="TimesNewRomanPSMT"/>
          <w:sz w:val="22"/>
          <w:szCs w:val="22"/>
        </w:rPr>
        <w:t>материалы</w:t>
      </w:r>
      <w:r w:rsidR="00BA155A" w:rsidRPr="004861E2">
        <w:rPr>
          <w:rFonts w:ascii="Verdana" w:hAnsi="Verdana" w:cs="TimesNewRomanPSMT"/>
          <w:sz w:val="22"/>
          <w:szCs w:val="22"/>
        </w:rPr>
        <w:t>, созданные</w:t>
      </w:r>
      <w:r w:rsidR="000D11EB" w:rsidRPr="004861E2">
        <w:rPr>
          <w:rFonts w:ascii="Verdana" w:hAnsi="Verdana" w:cs="TimesNewRomanPSMT"/>
          <w:sz w:val="22"/>
          <w:szCs w:val="22"/>
        </w:rPr>
        <w:t xml:space="preserve"> или приобретенные</w:t>
      </w:r>
      <w:r w:rsidR="00BA155A" w:rsidRPr="004861E2">
        <w:rPr>
          <w:rFonts w:ascii="Verdana" w:hAnsi="Verdana" w:cs="TimesNewRomanPSMT"/>
          <w:sz w:val="22"/>
          <w:szCs w:val="22"/>
        </w:rPr>
        <w:t xml:space="preserve"> </w:t>
      </w:r>
      <w:r w:rsidR="000D11EB" w:rsidRPr="004861E2">
        <w:rPr>
          <w:rFonts w:ascii="Verdana" w:hAnsi="Verdana" w:cs="TimesNewRomanPSMT"/>
          <w:sz w:val="22"/>
          <w:szCs w:val="22"/>
        </w:rPr>
        <w:t xml:space="preserve">и использованные </w:t>
      </w:r>
      <w:r w:rsidR="00BA155A" w:rsidRPr="004861E2">
        <w:rPr>
          <w:rFonts w:ascii="Verdana" w:hAnsi="Verdana" w:cs="TimesNewRomanPSMT"/>
          <w:sz w:val="22"/>
          <w:szCs w:val="22"/>
        </w:rPr>
        <w:t>в ходе выполнения настоящего ТЗ</w:t>
      </w:r>
      <w:r w:rsidR="000D11EB" w:rsidRPr="004861E2">
        <w:rPr>
          <w:rFonts w:ascii="Verdana" w:hAnsi="Verdana" w:cs="TimesNewRomanPSMT"/>
          <w:sz w:val="22"/>
          <w:szCs w:val="22"/>
        </w:rPr>
        <w:t>;</w:t>
      </w:r>
    </w:p>
    <w:p w14:paraId="26E8C032" w14:textId="3D822C33" w:rsidR="00960512" w:rsidRPr="004861E2" w:rsidRDefault="00B701CD" w:rsidP="00451C37">
      <w:pPr>
        <w:pStyle w:val="a7"/>
        <w:numPr>
          <w:ilvl w:val="0"/>
          <w:numId w:val="7"/>
        </w:numPr>
        <w:ind w:left="0" w:firstLine="709"/>
        <w:jc w:val="both"/>
        <w:rPr>
          <w:rFonts w:ascii="Verdana" w:hAnsi="Verdana" w:cs="Times New Roman"/>
          <w:sz w:val="22"/>
          <w:szCs w:val="22"/>
        </w:rPr>
      </w:pPr>
      <w:r w:rsidRPr="004861E2">
        <w:rPr>
          <w:rFonts w:ascii="Verdana" w:hAnsi="Verdana" w:cs="Times New Roman"/>
          <w:sz w:val="22"/>
          <w:szCs w:val="22"/>
        </w:rPr>
        <w:t>т</w:t>
      </w:r>
      <w:r w:rsidR="00960512" w:rsidRPr="004861E2">
        <w:rPr>
          <w:rFonts w:ascii="Verdana" w:hAnsi="Verdana" w:cs="Times New Roman"/>
          <w:sz w:val="22"/>
          <w:szCs w:val="22"/>
        </w:rPr>
        <w:t>аблица учета замечаний и предложений по итогам согласования;</w:t>
      </w:r>
    </w:p>
    <w:p w14:paraId="4A21F83C" w14:textId="45E66CA8" w:rsidR="00960512" w:rsidRPr="004861E2" w:rsidRDefault="00B701CD" w:rsidP="00451C37">
      <w:pPr>
        <w:pStyle w:val="a7"/>
        <w:numPr>
          <w:ilvl w:val="0"/>
          <w:numId w:val="7"/>
        </w:numPr>
        <w:ind w:left="0" w:firstLine="709"/>
        <w:jc w:val="both"/>
        <w:rPr>
          <w:rFonts w:ascii="Verdana" w:hAnsi="Verdana" w:cs="Times New Roman"/>
          <w:sz w:val="22"/>
          <w:szCs w:val="22"/>
        </w:rPr>
      </w:pPr>
      <w:r w:rsidRPr="004861E2">
        <w:rPr>
          <w:rFonts w:ascii="Verdana" w:hAnsi="Verdana" w:cs="Times New Roman"/>
          <w:sz w:val="22"/>
          <w:szCs w:val="22"/>
        </w:rPr>
        <w:t>м</w:t>
      </w:r>
      <w:r w:rsidR="00960512" w:rsidRPr="004861E2">
        <w:rPr>
          <w:rFonts w:ascii="Verdana" w:hAnsi="Verdana" w:cs="Times New Roman"/>
          <w:sz w:val="22"/>
          <w:szCs w:val="22"/>
        </w:rPr>
        <w:t>атрица результатов и индикаторов;</w:t>
      </w:r>
    </w:p>
    <w:p w14:paraId="143CE6DF" w14:textId="33E3317D" w:rsidR="00960512" w:rsidRPr="004861E2" w:rsidRDefault="00B701CD" w:rsidP="00451C37">
      <w:pPr>
        <w:pStyle w:val="a7"/>
        <w:numPr>
          <w:ilvl w:val="0"/>
          <w:numId w:val="7"/>
        </w:numPr>
        <w:ind w:left="0" w:firstLine="709"/>
        <w:jc w:val="both"/>
        <w:rPr>
          <w:rFonts w:ascii="Verdana" w:hAnsi="Verdana" w:cs="Times New Roman"/>
          <w:sz w:val="22"/>
          <w:szCs w:val="22"/>
        </w:rPr>
      </w:pPr>
      <w:r w:rsidRPr="004861E2">
        <w:rPr>
          <w:rFonts w:ascii="Verdana" w:hAnsi="Verdana" w:cs="Times New Roman"/>
          <w:sz w:val="22"/>
          <w:szCs w:val="22"/>
        </w:rPr>
        <w:t>р</w:t>
      </w:r>
      <w:r w:rsidR="00960512" w:rsidRPr="004861E2">
        <w:rPr>
          <w:rFonts w:ascii="Verdana" w:hAnsi="Verdana" w:cs="Times New Roman"/>
          <w:sz w:val="22"/>
          <w:szCs w:val="22"/>
        </w:rPr>
        <w:t>асширенный перечень потенциальных проектов (проектная воронка) по приоритетным направлениям и перечень целевых проектов</w:t>
      </w:r>
      <w:r w:rsidR="000D11EB" w:rsidRPr="004861E2">
        <w:rPr>
          <w:rFonts w:ascii="Verdana" w:hAnsi="Verdana" w:cs="Times New Roman"/>
          <w:sz w:val="22"/>
          <w:szCs w:val="22"/>
        </w:rPr>
        <w:t>.</w:t>
      </w:r>
    </w:p>
    <w:p w14:paraId="51F19FCF" w14:textId="77777777" w:rsidR="00B701CD" w:rsidRPr="004861E2" w:rsidRDefault="00B701CD" w:rsidP="005537AB">
      <w:pPr>
        <w:jc w:val="both"/>
        <w:rPr>
          <w:rFonts w:ascii="Verdana" w:hAnsi="Verdana" w:cs="Times New Roman"/>
          <w:sz w:val="22"/>
          <w:szCs w:val="22"/>
        </w:rPr>
      </w:pPr>
    </w:p>
    <w:p w14:paraId="7BCF0AC4" w14:textId="0BA3550D" w:rsidR="00C62CAD" w:rsidRPr="004861E2" w:rsidRDefault="00C62CAD"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Подготавливаемые материалы должны быть выполнены в официально-деловом стиле, содержать проверяемые данные и корректные ссылки на использованные документы и источники, обеспечивать четкую увязку между анализом внешней среды, приоритетами Банка, проектной воронкой и ожидаемыми эффектами, содержать обоснование выбора направлений участия Банка, а также иметь выводы по практической применимости для формирования </w:t>
      </w:r>
      <w:r w:rsidR="000577E1" w:rsidRPr="004861E2">
        <w:rPr>
          <w:rFonts w:ascii="Verdana" w:hAnsi="Verdana" w:cs="TimesNewRomanPSMT"/>
          <w:sz w:val="22"/>
          <w:szCs w:val="22"/>
        </w:rPr>
        <w:t>проектной воронки</w:t>
      </w:r>
      <w:r w:rsidRPr="004861E2">
        <w:rPr>
          <w:rFonts w:ascii="Verdana" w:hAnsi="Verdana" w:cs="TimesNewRomanPSMT"/>
          <w:sz w:val="22"/>
          <w:szCs w:val="22"/>
        </w:rPr>
        <w:t xml:space="preserve"> и мониторинга реализации стратеги</w:t>
      </w:r>
      <w:r w:rsidR="000D11EB" w:rsidRPr="004861E2">
        <w:rPr>
          <w:rFonts w:ascii="Verdana" w:hAnsi="Verdana" w:cs="TimesNewRomanPSMT"/>
          <w:sz w:val="22"/>
          <w:szCs w:val="22"/>
        </w:rPr>
        <w:t>й, сформированных на базе разработанных материалов</w:t>
      </w:r>
      <w:r w:rsidRPr="004861E2">
        <w:rPr>
          <w:rFonts w:ascii="Verdana" w:hAnsi="Verdana" w:cs="TimesNewRomanPSMT"/>
          <w:sz w:val="22"/>
          <w:szCs w:val="22"/>
        </w:rPr>
        <w:t>.</w:t>
      </w:r>
    </w:p>
    <w:p w14:paraId="20FD7DFA" w14:textId="77777777" w:rsidR="00BA155A" w:rsidRPr="004861E2" w:rsidRDefault="00BA155A" w:rsidP="00451C37">
      <w:pPr>
        <w:autoSpaceDE w:val="0"/>
        <w:autoSpaceDN w:val="0"/>
        <w:adjustRightInd w:val="0"/>
        <w:ind w:firstLine="709"/>
        <w:jc w:val="both"/>
        <w:rPr>
          <w:rFonts w:ascii="Verdana" w:hAnsi="Verdana"/>
          <w:color w:val="000000" w:themeColor="text1"/>
          <w:sz w:val="22"/>
          <w:szCs w:val="22"/>
        </w:rPr>
      </w:pPr>
      <w:r w:rsidRPr="004861E2">
        <w:rPr>
          <w:rFonts w:ascii="Verdana" w:hAnsi="Verdana"/>
          <w:color w:val="000000" w:themeColor="text1"/>
          <w:sz w:val="22"/>
          <w:szCs w:val="22"/>
        </w:rPr>
        <w:t>Исполнитель направляет на электронную почту Заказчика</w:t>
      </w:r>
      <w:r w:rsidRPr="004861E2">
        <w:rPr>
          <w:rFonts w:ascii="Verdana" w:hAnsi="Verdana" w:cs="TimesNewRomanPSMT"/>
          <w:sz w:val="22"/>
          <w:szCs w:val="22"/>
        </w:rPr>
        <w:t xml:space="preserve"> предложения по оформлению</w:t>
      </w:r>
      <w:r w:rsidRPr="004861E2">
        <w:rPr>
          <w:rFonts w:ascii="Verdana" w:hAnsi="Verdana"/>
          <w:color w:val="000000" w:themeColor="text1"/>
          <w:sz w:val="22"/>
          <w:szCs w:val="22"/>
        </w:rPr>
        <w:t xml:space="preserve"> материалов на согласование. </w:t>
      </w:r>
      <w:r w:rsidRPr="004861E2">
        <w:rPr>
          <w:rFonts w:ascii="Verdana" w:hAnsi="Verdana" w:cs="TimesNewRomanPSMT"/>
          <w:sz w:val="22"/>
          <w:szCs w:val="22"/>
        </w:rPr>
        <w:t>Заказчик обязуется рассматривать предложения Исполнителя по оформлению материалов в течение 5 (пяти) рабочих дней с момента получения соответствующих предложений. По истечении этого срока Заказчик должен либо направить на электронную почту Исполнителя согласование, либо предоставить мотивированные замечания/предложения по оформлению</w:t>
      </w:r>
      <w:r w:rsidRPr="004861E2">
        <w:rPr>
          <w:rFonts w:ascii="Verdana" w:hAnsi="Verdana"/>
          <w:color w:val="000000" w:themeColor="text1"/>
          <w:sz w:val="22"/>
          <w:szCs w:val="22"/>
        </w:rPr>
        <w:t xml:space="preserve">. </w:t>
      </w:r>
    </w:p>
    <w:p w14:paraId="3353FAA7" w14:textId="2DEE54B0" w:rsidR="00BA155A" w:rsidRPr="004861E2" w:rsidRDefault="00BA155A" w:rsidP="00451C37">
      <w:pPr>
        <w:ind w:firstLine="709"/>
        <w:jc w:val="both"/>
        <w:rPr>
          <w:rFonts w:ascii="Verdana" w:hAnsi="Verdana"/>
          <w:color w:val="000000"/>
          <w:sz w:val="22"/>
          <w:szCs w:val="22"/>
        </w:rPr>
      </w:pPr>
      <w:r w:rsidRPr="004861E2">
        <w:rPr>
          <w:rFonts w:ascii="Verdana" w:hAnsi="Verdana"/>
          <w:color w:val="000000" w:themeColor="text1"/>
          <w:sz w:val="22"/>
          <w:szCs w:val="22"/>
        </w:rPr>
        <w:lastRenderedPageBreak/>
        <w:t xml:space="preserve">Исполнитель вносит корректировки по замечаниям Заказчика, при необходимости, в течение </w:t>
      </w:r>
      <w:r w:rsidRPr="004861E2">
        <w:rPr>
          <w:rFonts w:ascii="Verdana" w:hAnsi="Verdana" w:cs="TimesNewRomanPSMT"/>
          <w:sz w:val="22"/>
          <w:szCs w:val="22"/>
        </w:rPr>
        <w:t>5 (пяти) рабочих дней и повторно направляет материалы на согласование</w:t>
      </w:r>
      <w:r w:rsidRPr="004861E2">
        <w:rPr>
          <w:rFonts w:ascii="Verdana" w:hAnsi="Verdana"/>
          <w:color w:val="000000" w:themeColor="text1"/>
          <w:sz w:val="22"/>
          <w:szCs w:val="22"/>
        </w:rPr>
        <w:t xml:space="preserve">. </w:t>
      </w:r>
      <w:r w:rsidRPr="004861E2">
        <w:rPr>
          <w:rFonts w:ascii="Verdana" w:hAnsi="Verdana"/>
          <w:color w:val="000000"/>
          <w:sz w:val="22"/>
          <w:szCs w:val="22"/>
        </w:rPr>
        <w:t xml:space="preserve">Получение комментариев/замечаний/предложений от Заказчика и доработка материалов проводится Исполнителем в количестве не более </w:t>
      </w:r>
      <w:r w:rsidR="00960512" w:rsidRPr="004861E2">
        <w:rPr>
          <w:rFonts w:ascii="Verdana" w:hAnsi="Verdana"/>
          <w:color w:val="000000"/>
          <w:sz w:val="22"/>
          <w:szCs w:val="22"/>
        </w:rPr>
        <w:t>3</w:t>
      </w:r>
      <w:r w:rsidRPr="004861E2">
        <w:rPr>
          <w:rFonts w:ascii="Verdana" w:hAnsi="Verdana"/>
          <w:color w:val="000000"/>
          <w:sz w:val="22"/>
          <w:szCs w:val="22"/>
        </w:rPr>
        <w:t xml:space="preserve"> итераций. Количество правок в рамках 1 итерации не ограничено.</w:t>
      </w:r>
    </w:p>
    <w:p w14:paraId="350EEA88" w14:textId="77777777" w:rsidR="00AF46DA" w:rsidRPr="004861E2" w:rsidRDefault="00AF46DA" w:rsidP="005537AB">
      <w:pPr>
        <w:jc w:val="both"/>
        <w:rPr>
          <w:rFonts w:ascii="Verdana" w:hAnsi="Verdana" w:cs="Times New Roman"/>
          <w:sz w:val="22"/>
          <w:szCs w:val="22"/>
        </w:rPr>
      </w:pPr>
    </w:p>
    <w:p w14:paraId="2D60737C" w14:textId="5DA565CC" w:rsidR="00BA155A" w:rsidRPr="004861E2" w:rsidRDefault="00B701CD" w:rsidP="005537AB">
      <w:pPr>
        <w:pStyle w:val="2"/>
        <w:rPr>
          <w:rFonts w:ascii="Verdana" w:eastAsia="Times New Roman" w:hAnsi="Verdana" w:cs="Times New Roman"/>
          <w:b/>
          <w:bCs/>
          <w:sz w:val="22"/>
          <w:szCs w:val="22"/>
          <w:lang w:eastAsia="ru-RU"/>
        </w:rPr>
      </w:pPr>
      <w:bookmarkStart w:id="19" w:name="_Toc230359247"/>
      <w:bookmarkStart w:id="20" w:name="_Toc230359372"/>
      <w:r w:rsidRPr="004861E2">
        <w:rPr>
          <w:rFonts w:ascii="Verdana" w:eastAsia="Times New Roman" w:hAnsi="Verdana" w:cs="Times New Roman"/>
          <w:b/>
          <w:bCs/>
          <w:color w:val="auto"/>
          <w:sz w:val="22"/>
          <w:szCs w:val="22"/>
          <w:lang w:eastAsia="ru-RU"/>
        </w:rPr>
        <w:t xml:space="preserve">Подраздел </w:t>
      </w:r>
      <w:r w:rsidR="002E1362" w:rsidRPr="004861E2">
        <w:rPr>
          <w:rFonts w:ascii="Verdana" w:eastAsia="Times New Roman" w:hAnsi="Verdana" w:cs="Times New Roman"/>
          <w:b/>
          <w:bCs/>
          <w:color w:val="auto"/>
          <w:sz w:val="22"/>
          <w:szCs w:val="22"/>
          <w:lang w:eastAsia="ru-RU"/>
        </w:rPr>
        <w:t>4</w:t>
      </w:r>
      <w:r w:rsidR="00BA155A" w:rsidRPr="004861E2">
        <w:rPr>
          <w:rFonts w:ascii="Verdana" w:eastAsia="Times New Roman" w:hAnsi="Verdana" w:cs="Times New Roman"/>
          <w:b/>
          <w:bCs/>
          <w:color w:val="auto"/>
          <w:sz w:val="22"/>
          <w:szCs w:val="22"/>
          <w:lang w:eastAsia="ru-RU"/>
        </w:rPr>
        <w:t>.2</w:t>
      </w:r>
      <w:r w:rsidR="000D11EB" w:rsidRPr="004861E2">
        <w:rPr>
          <w:rFonts w:ascii="Verdana" w:eastAsia="Times New Roman" w:hAnsi="Verdana" w:cs="Times New Roman"/>
          <w:b/>
          <w:bCs/>
          <w:color w:val="auto"/>
          <w:sz w:val="22"/>
          <w:szCs w:val="22"/>
          <w:lang w:eastAsia="ru-RU"/>
        </w:rPr>
        <w:t>.</w:t>
      </w:r>
      <w:r w:rsidR="00BA155A" w:rsidRPr="004861E2">
        <w:rPr>
          <w:rFonts w:ascii="Verdana" w:eastAsia="Times New Roman" w:hAnsi="Verdana" w:cs="Times New Roman"/>
          <w:b/>
          <w:bCs/>
          <w:color w:val="auto"/>
          <w:sz w:val="22"/>
          <w:szCs w:val="22"/>
          <w:lang w:eastAsia="ru-RU"/>
        </w:rPr>
        <w:t xml:space="preserve"> Требования по приемке услуг</w:t>
      </w:r>
      <w:bookmarkEnd w:id="19"/>
      <w:bookmarkEnd w:id="20"/>
    </w:p>
    <w:p w14:paraId="083B8937" w14:textId="7777777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Согласование документации Заказчиком не освобождает Исполнителя от ответственности за качество документации, за ошибки и упущения, которые могут быть в ней допущены.</w:t>
      </w:r>
    </w:p>
    <w:p w14:paraId="6F0BC3DE" w14:textId="7777777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При внесении любых изменений, дополнений, корректировок, документация повторно направляется Исполнителем Заказчику на согласование.</w:t>
      </w:r>
    </w:p>
    <w:p w14:paraId="31660107" w14:textId="3EDA8C23"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Если Исполнитель не в состоянии оказать услуги в </w:t>
      </w:r>
      <w:r w:rsidR="000D11EB" w:rsidRPr="004861E2">
        <w:rPr>
          <w:rFonts w:ascii="Verdana" w:hAnsi="Verdana" w:cs="TimesNewRomanPSMT"/>
          <w:sz w:val="22"/>
          <w:szCs w:val="22"/>
        </w:rPr>
        <w:t xml:space="preserve">установленные </w:t>
      </w:r>
      <w:r w:rsidRPr="004861E2">
        <w:rPr>
          <w:rFonts w:ascii="Verdana" w:hAnsi="Verdana" w:cs="TimesNewRomanPSMT"/>
          <w:sz w:val="22"/>
          <w:szCs w:val="22"/>
        </w:rPr>
        <w:t xml:space="preserve">начальные, конечные и промежуточные сроки оказания </w:t>
      </w:r>
      <w:r w:rsidR="000D11EB" w:rsidRPr="004861E2">
        <w:rPr>
          <w:rFonts w:ascii="Verdana" w:hAnsi="Verdana" w:cs="TimesNewRomanPSMT"/>
          <w:sz w:val="22"/>
          <w:szCs w:val="22"/>
        </w:rPr>
        <w:t>у</w:t>
      </w:r>
      <w:r w:rsidRPr="004861E2">
        <w:rPr>
          <w:rFonts w:ascii="Verdana" w:hAnsi="Verdana" w:cs="TimesNewRomanPSMT"/>
          <w:sz w:val="22"/>
          <w:szCs w:val="22"/>
        </w:rPr>
        <w:t xml:space="preserve">слуг по причинам, зависящим от Заказчика, Исполнитель вправе приостановить оказание услуг, направив Заказчику соответствующее письменное уведомление. После устранения причин приостановления оказания услуг, зависящих от Заказчика, Исполнитель вправе предложить перенести срок оказания услуг на количество дней, эквивалентное длительности периода начиная с даты приостановления оказания услуг и завершая датой возобновления оказания услуг. </w:t>
      </w:r>
    </w:p>
    <w:p w14:paraId="31423A3E" w14:textId="7777777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Исполнитель вправе направлять Заказчику краткую аннотацию и рабочие материалы для предварительного ознакомления по мере готовности отдельных частей отчетной документации. Допускается направление предварительных материалов по электронным каналам связи.</w:t>
      </w:r>
    </w:p>
    <w:p w14:paraId="2084E3C7" w14:textId="3AFCA72E"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Отчетные документы оформляются в единый пакет документации и предоставляются Заказчику на утверждение в срок не позднее 5 (пяти) рабочих дней после даты окончания оказания услуг. При этом Исполнитель </w:t>
      </w:r>
      <w:r w:rsidR="000D11EB" w:rsidRPr="004861E2">
        <w:rPr>
          <w:rFonts w:ascii="Verdana" w:hAnsi="Verdana" w:cs="TimesNewRomanPSMT"/>
          <w:sz w:val="22"/>
          <w:szCs w:val="22"/>
        </w:rPr>
        <w:t xml:space="preserve">вправе досрочно завершить оказание услуг </w:t>
      </w:r>
      <w:r w:rsidRPr="004861E2">
        <w:rPr>
          <w:rFonts w:ascii="Verdana" w:hAnsi="Verdana" w:cs="TimesNewRomanPSMT"/>
          <w:sz w:val="22"/>
          <w:szCs w:val="22"/>
        </w:rPr>
        <w:t xml:space="preserve">и подготовить отчетные материалы. </w:t>
      </w:r>
    </w:p>
    <w:p w14:paraId="25231CB1" w14:textId="77777777" w:rsidR="00BA155A" w:rsidRPr="004861E2" w:rsidRDefault="00BA155A" w:rsidP="00451C37">
      <w:pPr>
        <w:autoSpaceDE w:val="0"/>
        <w:autoSpaceDN w:val="0"/>
        <w:adjustRightInd w:val="0"/>
        <w:ind w:firstLine="709"/>
        <w:jc w:val="both"/>
        <w:rPr>
          <w:rFonts w:ascii="Verdana" w:hAnsi="Verdana" w:cs="TimesNewRomanPSMT"/>
          <w:sz w:val="22"/>
          <w:szCs w:val="22"/>
        </w:rPr>
      </w:pPr>
      <w:r w:rsidRPr="004861E2">
        <w:rPr>
          <w:rFonts w:ascii="Verdana" w:hAnsi="Verdana" w:cs="TimesNewRomanPSMT"/>
          <w:sz w:val="22"/>
          <w:szCs w:val="22"/>
        </w:rPr>
        <w:t xml:space="preserve">Заказчик обязан в течение 10 (десяти) рабочих дней с момента получения отчетной документации принять оказанные Услуги и подписать акт приема-передачи Услуг, либо предоставить мотивированный отказ Исполнителю. </w:t>
      </w:r>
    </w:p>
    <w:p w14:paraId="2A13EDC0" w14:textId="1C4A528C" w:rsidR="00DD5F54" w:rsidRPr="004861E2" w:rsidRDefault="00BA155A" w:rsidP="00451C37">
      <w:pPr>
        <w:autoSpaceDE w:val="0"/>
        <w:autoSpaceDN w:val="0"/>
        <w:adjustRightInd w:val="0"/>
        <w:ind w:firstLine="709"/>
        <w:jc w:val="both"/>
        <w:rPr>
          <w:rFonts w:ascii="Verdana" w:hAnsi="Verdana" w:cs="Times New Roman"/>
          <w:sz w:val="22"/>
          <w:szCs w:val="22"/>
        </w:rPr>
      </w:pPr>
      <w:r w:rsidRPr="004861E2">
        <w:rPr>
          <w:rFonts w:ascii="Verdana" w:hAnsi="Verdana" w:cs="TimesNewRomanPSMT"/>
          <w:sz w:val="22"/>
          <w:szCs w:val="22"/>
        </w:rPr>
        <w:t xml:space="preserve">Исполнитель в случае получения замечаний Заказчика обязан в течение </w:t>
      </w:r>
      <w:r w:rsidR="00C05055" w:rsidRPr="004861E2">
        <w:rPr>
          <w:rFonts w:ascii="Verdana" w:hAnsi="Verdana" w:cs="TimesNewRomanPSMT"/>
          <w:sz w:val="22"/>
          <w:szCs w:val="22"/>
        </w:rPr>
        <w:br/>
      </w:r>
      <w:r w:rsidRPr="004861E2">
        <w:rPr>
          <w:rFonts w:ascii="Verdana" w:hAnsi="Verdana" w:cs="TimesNewRomanPSMT"/>
          <w:sz w:val="22"/>
          <w:szCs w:val="22"/>
        </w:rPr>
        <w:t>5 (пяти) рабочих дней внести исправления в отчетную документацию и повторно направить ее Заказчику на согласование.</w:t>
      </w:r>
    </w:p>
    <w:p w14:paraId="28FBC68D" w14:textId="25F5DCF9" w:rsidR="00451C37" w:rsidRPr="004861E2" w:rsidRDefault="00451C37" w:rsidP="00EF2110">
      <w:pPr>
        <w:rPr>
          <w:rFonts w:ascii="Verdana" w:hAnsi="Verdana" w:cs="Times New Roman"/>
          <w:sz w:val="22"/>
          <w:szCs w:val="22"/>
        </w:rPr>
      </w:pPr>
    </w:p>
    <w:sectPr w:rsidR="00451C37" w:rsidRPr="004861E2" w:rsidSect="002B198F">
      <w:footerReference w:type="default" r:id="rId9"/>
      <w:footerReference w:type="first" r:id="rId10"/>
      <w:pgSz w:w="11906" w:h="16838"/>
      <w:pgMar w:top="1134" w:right="851"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EAF69" w16cex:dateUtc="2026-05-25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1D153" w14:textId="77777777" w:rsidR="00903A46" w:rsidRDefault="00903A46" w:rsidP="00D046F7">
      <w:r>
        <w:separator/>
      </w:r>
    </w:p>
  </w:endnote>
  <w:endnote w:type="continuationSeparator" w:id="0">
    <w:p w14:paraId="26A4E997" w14:textId="77777777" w:rsidR="00903A46" w:rsidRDefault="00903A46" w:rsidP="00D0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rPr>
      <w:id w:val="-1648508439"/>
      <w:docPartObj>
        <w:docPartGallery w:val="Page Numbers (Bottom of Page)"/>
        <w:docPartUnique/>
      </w:docPartObj>
    </w:sdtPr>
    <w:sdtEndPr>
      <w:rPr>
        <w:rFonts w:ascii="Verdana" w:hAnsi="Verdana"/>
      </w:rPr>
    </w:sdtEndPr>
    <w:sdtContent>
      <w:p w14:paraId="4EEF9A6B" w14:textId="255E92F0" w:rsidR="00D046F7" w:rsidRPr="00C33B48" w:rsidRDefault="00D046F7" w:rsidP="005537AB">
        <w:pPr>
          <w:pStyle w:val="af5"/>
          <w:jc w:val="right"/>
          <w:rPr>
            <w:rFonts w:ascii="Verdana" w:hAnsi="Verdana" w:cs="Times New Roman"/>
            <w:sz w:val="20"/>
          </w:rPr>
        </w:pPr>
        <w:r w:rsidRPr="00C33B48">
          <w:rPr>
            <w:rFonts w:ascii="Verdana" w:hAnsi="Verdana" w:cs="Times New Roman"/>
            <w:sz w:val="20"/>
          </w:rPr>
          <w:fldChar w:fldCharType="begin"/>
        </w:r>
        <w:r w:rsidRPr="00C33B48">
          <w:rPr>
            <w:rFonts w:ascii="Verdana" w:hAnsi="Verdana" w:cs="Times New Roman"/>
            <w:sz w:val="20"/>
          </w:rPr>
          <w:instrText>PAGE   \* MERGEFORMAT</w:instrText>
        </w:r>
        <w:r w:rsidRPr="00C33B48">
          <w:rPr>
            <w:rFonts w:ascii="Verdana" w:hAnsi="Verdana" w:cs="Times New Roman"/>
            <w:sz w:val="20"/>
          </w:rPr>
          <w:fldChar w:fldCharType="separate"/>
        </w:r>
        <w:r w:rsidR="00F4345A">
          <w:rPr>
            <w:rFonts w:ascii="Verdana" w:hAnsi="Verdana" w:cs="Times New Roman"/>
            <w:noProof/>
            <w:sz w:val="20"/>
          </w:rPr>
          <w:t>13</w:t>
        </w:r>
        <w:r w:rsidRPr="00C33B48">
          <w:rPr>
            <w:rFonts w:ascii="Verdana" w:hAnsi="Verdana" w:cs="Times New Roman"/>
            <w:sz w:val="20"/>
          </w:rPr>
          <w:fldChar w:fldCharType="end"/>
        </w:r>
      </w:p>
    </w:sdtContent>
  </w:sdt>
  <w:p w14:paraId="4756A9CF" w14:textId="77777777" w:rsidR="00D046F7" w:rsidRDefault="00D046F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D20A" w14:textId="08505352" w:rsidR="00D046F7" w:rsidRPr="00C33B48" w:rsidRDefault="00D046F7" w:rsidP="00D046F7">
    <w:pPr>
      <w:pStyle w:val="af5"/>
      <w:jc w:val="center"/>
      <w:rPr>
        <w:rFonts w:ascii="Verdana" w:hAnsi="Verdana" w:cs="Times New Roman"/>
        <w:sz w:val="20"/>
      </w:rPr>
    </w:pPr>
    <w:r w:rsidRPr="00C33B48">
      <w:rPr>
        <w:rFonts w:ascii="Verdana" w:hAnsi="Verdana" w:cs="Times New Roman"/>
        <w:sz w:val="20"/>
      </w:rPr>
      <w:t>Алматы, 202</w:t>
    </w:r>
    <w:r w:rsidR="00DA371B">
      <w:rPr>
        <w:rFonts w:ascii="Verdana" w:hAnsi="Verdana" w:cs="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227A" w14:textId="77777777" w:rsidR="00903A46" w:rsidRDefault="00903A46" w:rsidP="00D046F7">
      <w:r>
        <w:separator/>
      </w:r>
    </w:p>
  </w:footnote>
  <w:footnote w:type="continuationSeparator" w:id="0">
    <w:p w14:paraId="478C1639" w14:textId="77777777" w:rsidR="00903A46" w:rsidRDefault="00903A46" w:rsidP="00D0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A31"/>
    <w:multiLevelType w:val="multilevel"/>
    <w:tmpl w:val="A0E61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2063B"/>
    <w:multiLevelType w:val="hybridMultilevel"/>
    <w:tmpl w:val="C1C41AF6"/>
    <w:lvl w:ilvl="0" w:tplc="1C729828">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8960F0"/>
    <w:multiLevelType w:val="hybridMultilevel"/>
    <w:tmpl w:val="37DEB1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B1605A"/>
    <w:multiLevelType w:val="hybridMultilevel"/>
    <w:tmpl w:val="4014A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975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23A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E3921"/>
    <w:multiLevelType w:val="multilevel"/>
    <w:tmpl w:val="145ED63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62EFA"/>
    <w:multiLevelType w:val="hybridMultilevel"/>
    <w:tmpl w:val="C38A1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9574A"/>
    <w:multiLevelType w:val="hybridMultilevel"/>
    <w:tmpl w:val="2E5CFC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1425A"/>
    <w:multiLevelType w:val="multilevel"/>
    <w:tmpl w:val="7214F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A5CD4"/>
    <w:multiLevelType w:val="multilevel"/>
    <w:tmpl w:val="FCAC1412"/>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3681B"/>
    <w:multiLevelType w:val="multilevel"/>
    <w:tmpl w:val="27821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10356E"/>
    <w:multiLevelType w:val="hybridMultilevel"/>
    <w:tmpl w:val="0E4CB9A0"/>
    <w:lvl w:ilvl="0" w:tplc="04190001">
      <w:start w:val="1"/>
      <w:numFmt w:val="bullet"/>
      <w:lvlText w:val=""/>
      <w:lvlJc w:val="left"/>
      <w:pPr>
        <w:ind w:left="720" w:hanging="360"/>
      </w:pPr>
      <w:rPr>
        <w:rFonts w:ascii="Symbol" w:hAnsi="Symbol" w:hint="default"/>
      </w:rPr>
    </w:lvl>
    <w:lvl w:ilvl="1" w:tplc="550C38B0">
      <w:numFmt w:val="bullet"/>
      <w:suff w:val="space"/>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0C5ED7"/>
    <w:multiLevelType w:val="hybridMultilevel"/>
    <w:tmpl w:val="7294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555DD5"/>
    <w:multiLevelType w:val="hybridMultilevel"/>
    <w:tmpl w:val="EF52E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C14DCE"/>
    <w:multiLevelType w:val="hybridMultilevel"/>
    <w:tmpl w:val="32068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C47F6B"/>
    <w:multiLevelType w:val="hybridMultilevel"/>
    <w:tmpl w:val="D3FABFCA"/>
    <w:lvl w:ilvl="0" w:tplc="8FECF7B8">
      <w:start w:val="1"/>
      <w:numFmt w:val="decimal"/>
      <w:suff w:val="space"/>
      <w:lvlText w:val="%1."/>
      <w:lvlJc w:val="left"/>
      <w:pPr>
        <w:ind w:left="1429" w:hanging="360"/>
      </w:pPr>
      <w:rPr>
        <w:rFonts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FC61EE"/>
    <w:multiLevelType w:val="hybridMultilevel"/>
    <w:tmpl w:val="00F2BD64"/>
    <w:lvl w:ilvl="0" w:tplc="06880D0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45755B"/>
    <w:multiLevelType w:val="multilevel"/>
    <w:tmpl w:val="077C60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88000C"/>
    <w:multiLevelType w:val="hybridMultilevel"/>
    <w:tmpl w:val="0258372C"/>
    <w:lvl w:ilvl="0" w:tplc="0D82896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772365"/>
    <w:multiLevelType w:val="multilevel"/>
    <w:tmpl w:val="04966A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004618"/>
    <w:multiLevelType w:val="multilevel"/>
    <w:tmpl w:val="351847AA"/>
    <w:lvl w:ilvl="0">
      <w:start w:val="1"/>
      <w:numFmt w:val="decimal"/>
      <w:suff w:val="space"/>
      <w:lvlText w:val="%1."/>
      <w:lvlJc w:val="left"/>
      <w:pPr>
        <w:ind w:left="1429" w:hanging="360"/>
      </w:pPr>
      <w:rPr>
        <w:rFonts w:hint="default"/>
        <w:b/>
        <w:bCs/>
        <w:sz w:val="22"/>
        <w:szCs w:val="22"/>
      </w:rPr>
    </w:lvl>
    <w:lvl w:ilvl="1">
      <w:start w:val="1"/>
      <w:numFmt w:val="decimal"/>
      <w:isLgl/>
      <w:suff w:val="space"/>
      <w:lvlText w:val="%1.%2."/>
      <w:lvlJc w:val="left"/>
      <w:pPr>
        <w:ind w:left="1789" w:hanging="720"/>
      </w:pPr>
      <w:rPr>
        <w:rFonts w:hint="default"/>
        <w:b/>
        <w:bCs/>
      </w:rPr>
    </w:lvl>
    <w:lvl w:ilvl="2">
      <w:start w:val="1"/>
      <w:numFmt w:val="decimal"/>
      <w:isLgl/>
      <w:suff w:val="space"/>
      <w:lvlText w:val="%1.%2.%3."/>
      <w:lvlJc w:val="left"/>
      <w:pPr>
        <w:ind w:left="2149" w:hanging="108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589" w:hanging="2520"/>
      </w:pPr>
      <w:rPr>
        <w:rFonts w:hint="default"/>
      </w:rPr>
    </w:lvl>
    <w:lvl w:ilvl="8">
      <w:start w:val="1"/>
      <w:numFmt w:val="decimal"/>
      <w:isLgl/>
      <w:lvlText w:val="%1.%2.%3.%4.%5.%6.%7.%8.%9."/>
      <w:lvlJc w:val="left"/>
      <w:pPr>
        <w:ind w:left="3589" w:hanging="2520"/>
      </w:pPr>
      <w:rPr>
        <w:rFonts w:hint="default"/>
      </w:rPr>
    </w:lvl>
  </w:abstractNum>
  <w:abstractNum w:abstractNumId="22" w15:restartNumberingAfterBreak="0">
    <w:nsid w:val="56204CAB"/>
    <w:multiLevelType w:val="hybridMultilevel"/>
    <w:tmpl w:val="FB021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D90132"/>
    <w:multiLevelType w:val="multilevel"/>
    <w:tmpl w:val="AB348C10"/>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67463"/>
    <w:multiLevelType w:val="hybridMultilevel"/>
    <w:tmpl w:val="FC1EBA1A"/>
    <w:lvl w:ilvl="0" w:tplc="E044344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570B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C107E3"/>
    <w:multiLevelType w:val="hybridMultilevel"/>
    <w:tmpl w:val="CFC2C7D2"/>
    <w:lvl w:ilvl="0" w:tplc="919EFBF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DA14B4"/>
    <w:multiLevelType w:val="multilevel"/>
    <w:tmpl w:val="065EB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812C48"/>
    <w:multiLevelType w:val="multilevel"/>
    <w:tmpl w:val="5EEE3B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63CE1"/>
    <w:multiLevelType w:val="hybridMultilevel"/>
    <w:tmpl w:val="9CD89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ED2CA6"/>
    <w:multiLevelType w:val="multilevel"/>
    <w:tmpl w:val="C30E9368"/>
    <w:lvl w:ilvl="0">
      <w:start w:val="1"/>
      <w:numFmt w:val="decimal"/>
      <w:lvlText w:val="%1."/>
      <w:lvlJc w:val="left"/>
      <w:pPr>
        <w:ind w:left="1429" w:hanging="360"/>
      </w:pPr>
      <w:rPr>
        <w:rFonts w:hint="default"/>
        <w:sz w:val="22"/>
        <w:szCs w:val="22"/>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589" w:hanging="2520"/>
      </w:pPr>
      <w:rPr>
        <w:rFonts w:hint="default"/>
      </w:rPr>
    </w:lvl>
    <w:lvl w:ilvl="8">
      <w:start w:val="1"/>
      <w:numFmt w:val="decimal"/>
      <w:isLgl/>
      <w:lvlText w:val="%1.%2.%3.%4.%5.%6.%7.%8.%9."/>
      <w:lvlJc w:val="left"/>
      <w:pPr>
        <w:ind w:left="3589" w:hanging="2520"/>
      </w:pPr>
      <w:rPr>
        <w:rFonts w:hint="default"/>
      </w:rPr>
    </w:lvl>
  </w:abstractNum>
  <w:abstractNum w:abstractNumId="31" w15:restartNumberingAfterBreak="0">
    <w:nsid w:val="65AA0625"/>
    <w:multiLevelType w:val="multilevel"/>
    <w:tmpl w:val="C82A9DD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E955C8"/>
    <w:multiLevelType w:val="hybridMultilevel"/>
    <w:tmpl w:val="0D108498"/>
    <w:lvl w:ilvl="0" w:tplc="E34C98B0">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66E4C63"/>
    <w:multiLevelType w:val="multilevel"/>
    <w:tmpl w:val="819A57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5D2079"/>
    <w:multiLevelType w:val="hybridMultilevel"/>
    <w:tmpl w:val="11A89A7C"/>
    <w:lvl w:ilvl="0" w:tplc="91C470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237CA3"/>
    <w:multiLevelType w:val="multilevel"/>
    <w:tmpl w:val="97005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A3080"/>
    <w:multiLevelType w:val="hybridMultilevel"/>
    <w:tmpl w:val="C944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27"/>
  </w:num>
  <w:num w:numId="4">
    <w:abstractNumId w:val="3"/>
  </w:num>
  <w:num w:numId="5">
    <w:abstractNumId w:val="12"/>
  </w:num>
  <w:num w:numId="6">
    <w:abstractNumId w:val="7"/>
  </w:num>
  <w:num w:numId="7">
    <w:abstractNumId w:val="19"/>
  </w:num>
  <w:num w:numId="8">
    <w:abstractNumId w:val="28"/>
  </w:num>
  <w:num w:numId="9">
    <w:abstractNumId w:val="8"/>
  </w:num>
  <w:num w:numId="10">
    <w:abstractNumId w:val="2"/>
  </w:num>
  <w:num w:numId="11">
    <w:abstractNumId w:val="23"/>
  </w:num>
  <w:num w:numId="12">
    <w:abstractNumId w:val="18"/>
  </w:num>
  <w:num w:numId="13">
    <w:abstractNumId w:val="25"/>
  </w:num>
  <w:num w:numId="14">
    <w:abstractNumId w:val="32"/>
  </w:num>
  <w:num w:numId="15">
    <w:abstractNumId w:val="29"/>
  </w:num>
  <w:num w:numId="16">
    <w:abstractNumId w:val="14"/>
  </w:num>
  <w:num w:numId="17">
    <w:abstractNumId w:val="33"/>
  </w:num>
  <w:num w:numId="18">
    <w:abstractNumId w:val="22"/>
  </w:num>
  <w:num w:numId="19">
    <w:abstractNumId w:val="15"/>
  </w:num>
  <w:num w:numId="20">
    <w:abstractNumId w:val="13"/>
  </w:num>
  <w:num w:numId="21">
    <w:abstractNumId w:val="10"/>
  </w:num>
  <w:num w:numId="22">
    <w:abstractNumId w:val="35"/>
  </w:num>
  <w:num w:numId="23">
    <w:abstractNumId w:val="9"/>
  </w:num>
  <w:num w:numId="24">
    <w:abstractNumId w:val="20"/>
  </w:num>
  <w:num w:numId="25">
    <w:abstractNumId w:val="26"/>
  </w:num>
  <w:num w:numId="26">
    <w:abstractNumId w:val="0"/>
  </w:num>
  <w:num w:numId="27">
    <w:abstractNumId w:val="11"/>
  </w:num>
  <w:num w:numId="28">
    <w:abstractNumId w:val="31"/>
  </w:num>
  <w:num w:numId="29">
    <w:abstractNumId w:val="24"/>
  </w:num>
  <w:num w:numId="30">
    <w:abstractNumId w:val="17"/>
  </w:num>
  <w:num w:numId="31">
    <w:abstractNumId w:val="21"/>
  </w:num>
  <w:num w:numId="32">
    <w:abstractNumId w:val="34"/>
  </w:num>
  <w:num w:numId="33">
    <w:abstractNumId w:val="6"/>
  </w:num>
  <w:num w:numId="34">
    <w:abstractNumId w:val="30"/>
  </w:num>
  <w:num w:numId="35">
    <w:abstractNumId w:val="4"/>
  </w:num>
  <w:num w:numId="36">
    <w:abstractNumId w:val="1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18"/>
    <w:rsid w:val="00007EF9"/>
    <w:rsid w:val="000265D4"/>
    <w:rsid w:val="00043CEE"/>
    <w:rsid w:val="0005521A"/>
    <w:rsid w:val="000565A4"/>
    <w:rsid w:val="000577E1"/>
    <w:rsid w:val="000711D1"/>
    <w:rsid w:val="00075DFE"/>
    <w:rsid w:val="000B0BFB"/>
    <w:rsid w:val="000C6CB4"/>
    <w:rsid w:val="000D11EB"/>
    <w:rsid w:val="000D63A6"/>
    <w:rsid w:val="000F41BF"/>
    <w:rsid w:val="001102A5"/>
    <w:rsid w:val="00121D9D"/>
    <w:rsid w:val="00176CB2"/>
    <w:rsid w:val="00177F68"/>
    <w:rsid w:val="001B27EB"/>
    <w:rsid w:val="00202066"/>
    <w:rsid w:val="00202FDA"/>
    <w:rsid w:val="00211BE8"/>
    <w:rsid w:val="002212C6"/>
    <w:rsid w:val="00233C2B"/>
    <w:rsid w:val="00240B23"/>
    <w:rsid w:val="00245CA5"/>
    <w:rsid w:val="002562F8"/>
    <w:rsid w:val="002B198F"/>
    <w:rsid w:val="002D3B7C"/>
    <w:rsid w:val="002E1362"/>
    <w:rsid w:val="002E6F97"/>
    <w:rsid w:val="00312C40"/>
    <w:rsid w:val="00331E07"/>
    <w:rsid w:val="00373F6C"/>
    <w:rsid w:val="00395F6F"/>
    <w:rsid w:val="003A259B"/>
    <w:rsid w:val="003D6087"/>
    <w:rsid w:val="003F0D9A"/>
    <w:rsid w:val="00402F20"/>
    <w:rsid w:val="004323A9"/>
    <w:rsid w:val="00451C37"/>
    <w:rsid w:val="00454EB2"/>
    <w:rsid w:val="00464924"/>
    <w:rsid w:val="004652F9"/>
    <w:rsid w:val="0047381C"/>
    <w:rsid w:val="004861E2"/>
    <w:rsid w:val="00494D8C"/>
    <w:rsid w:val="004B49A3"/>
    <w:rsid w:val="004D1986"/>
    <w:rsid w:val="004D2F79"/>
    <w:rsid w:val="004D7F5D"/>
    <w:rsid w:val="0051130B"/>
    <w:rsid w:val="00512DB1"/>
    <w:rsid w:val="0052726A"/>
    <w:rsid w:val="00537DAB"/>
    <w:rsid w:val="005537AB"/>
    <w:rsid w:val="00556C6E"/>
    <w:rsid w:val="00587328"/>
    <w:rsid w:val="005A585B"/>
    <w:rsid w:val="005C3B6D"/>
    <w:rsid w:val="005C6C1B"/>
    <w:rsid w:val="005F5FD0"/>
    <w:rsid w:val="00603B0E"/>
    <w:rsid w:val="00610862"/>
    <w:rsid w:val="006261A8"/>
    <w:rsid w:val="00634989"/>
    <w:rsid w:val="00667469"/>
    <w:rsid w:val="00681E03"/>
    <w:rsid w:val="006C3BA7"/>
    <w:rsid w:val="006D5B96"/>
    <w:rsid w:val="006E6FDB"/>
    <w:rsid w:val="00717B60"/>
    <w:rsid w:val="00795E2E"/>
    <w:rsid w:val="007B7578"/>
    <w:rsid w:val="007E2761"/>
    <w:rsid w:val="007F0E38"/>
    <w:rsid w:val="0084266A"/>
    <w:rsid w:val="008459B3"/>
    <w:rsid w:val="008478C4"/>
    <w:rsid w:val="008749FA"/>
    <w:rsid w:val="00882136"/>
    <w:rsid w:val="00882EDB"/>
    <w:rsid w:val="008924FE"/>
    <w:rsid w:val="008C044C"/>
    <w:rsid w:val="0090149F"/>
    <w:rsid w:val="00903A46"/>
    <w:rsid w:val="00904D84"/>
    <w:rsid w:val="00904E19"/>
    <w:rsid w:val="00905657"/>
    <w:rsid w:val="00923F42"/>
    <w:rsid w:val="00944A12"/>
    <w:rsid w:val="00960512"/>
    <w:rsid w:val="009B7FBF"/>
    <w:rsid w:val="009D1FD3"/>
    <w:rsid w:val="009F20B1"/>
    <w:rsid w:val="00A26C57"/>
    <w:rsid w:val="00A4373C"/>
    <w:rsid w:val="00A6231F"/>
    <w:rsid w:val="00A726DD"/>
    <w:rsid w:val="00A73303"/>
    <w:rsid w:val="00AA1432"/>
    <w:rsid w:val="00AA60C3"/>
    <w:rsid w:val="00AB4F39"/>
    <w:rsid w:val="00AF46DA"/>
    <w:rsid w:val="00B22E29"/>
    <w:rsid w:val="00B40237"/>
    <w:rsid w:val="00B6163E"/>
    <w:rsid w:val="00B6767C"/>
    <w:rsid w:val="00B701CD"/>
    <w:rsid w:val="00B878EC"/>
    <w:rsid w:val="00BA155A"/>
    <w:rsid w:val="00BC14C5"/>
    <w:rsid w:val="00BC3BAC"/>
    <w:rsid w:val="00BF726A"/>
    <w:rsid w:val="00C05055"/>
    <w:rsid w:val="00C12B6B"/>
    <w:rsid w:val="00C1682A"/>
    <w:rsid w:val="00C33B48"/>
    <w:rsid w:val="00C35323"/>
    <w:rsid w:val="00C43F74"/>
    <w:rsid w:val="00C62CAD"/>
    <w:rsid w:val="00C81A18"/>
    <w:rsid w:val="00C9076B"/>
    <w:rsid w:val="00CA3978"/>
    <w:rsid w:val="00CB6639"/>
    <w:rsid w:val="00CD7883"/>
    <w:rsid w:val="00CF6F38"/>
    <w:rsid w:val="00D046F7"/>
    <w:rsid w:val="00D1105C"/>
    <w:rsid w:val="00D23086"/>
    <w:rsid w:val="00D65C17"/>
    <w:rsid w:val="00D8391D"/>
    <w:rsid w:val="00D85FE1"/>
    <w:rsid w:val="00D90AEE"/>
    <w:rsid w:val="00DA371B"/>
    <w:rsid w:val="00DC137B"/>
    <w:rsid w:val="00DD5F54"/>
    <w:rsid w:val="00DD6410"/>
    <w:rsid w:val="00DF10DB"/>
    <w:rsid w:val="00E01417"/>
    <w:rsid w:val="00E44051"/>
    <w:rsid w:val="00E6687E"/>
    <w:rsid w:val="00EA0414"/>
    <w:rsid w:val="00EB2752"/>
    <w:rsid w:val="00EC0453"/>
    <w:rsid w:val="00EC5E9F"/>
    <w:rsid w:val="00ED12F9"/>
    <w:rsid w:val="00ED3ECD"/>
    <w:rsid w:val="00EF2110"/>
    <w:rsid w:val="00EF33A3"/>
    <w:rsid w:val="00EF35BC"/>
    <w:rsid w:val="00F114FE"/>
    <w:rsid w:val="00F33024"/>
    <w:rsid w:val="00F4345A"/>
    <w:rsid w:val="00F466E9"/>
    <w:rsid w:val="00F54B54"/>
    <w:rsid w:val="00F61AAC"/>
    <w:rsid w:val="00F84FE2"/>
    <w:rsid w:val="00F90381"/>
    <w:rsid w:val="00F95F9B"/>
    <w:rsid w:val="00FA7889"/>
    <w:rsid w:val="00FD3F43"/>
    <w:rsid w:val="00FE2015"/>
    <w:rsid w:val="00FF209E"/>
    <w:rsid w:val="00FF262A"/>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C521"/>
  <w15:chartTrackingRefBased/>
  <w15:docId w15:val="{1326E44E-F838-48DE-B894-BBCE42E9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F54"/>
  </w:style>
  <w:style w:type="paragraph" w:styleId="1">
    <w:name w:val="heading 1"/>
    <w:basedOn w:val="a"/>
    <w:next w:val="a"/>
    <w:link w:val="10"/>
    <w:uiPriority w:val="9"/>
    <w:qFormat/>
    <w:rsid w:val="00667469"/>
    <w:pPr>
      <w:keepNext/>
      <w:keepLines/>
      <w:spacing w:before="360" w:after="80"/>
      <w:outlineLvl w:val="0"/>
    </w:pPr>
    <w:rPr>
      <w:rFonts w:ascii="Verdana" w:eastAsiaTheme="majorEastAsia" w:hAnsi="Verdana" w:cstheme="majorBidi"/>
      <w:b/>
      <w:sz w:val="22"/>
      <w:szCs w:val="40"/>
    </w:rPr>
  </w:style>
  <w:style w:type="paragraph" w:styleId="2">
    <w:name w:val="heading 2"/>
    <w:basedOn w:val="a"/>
    <w:next w:val="a"/>
    <w:link w:val="20"/>
    <w:uiPriority w:val="9"/>
    <w:semiHidden/>
    <w:unhideWhenUsed/>
    <w:qFormat/>
    <w:rsid w:val="00C81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1A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1A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1A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1A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1A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1A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1A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469"/>
    <w:rPr>
      <w:rFonts w:ascii="Verdana" w:eastAsiaTheme="majorEastAsia" w:hAnsi="Verdana" w:cstheme="majorBidi"/>
      <w:b/>
      <w:sz w:val="22"/>
      <w:szCs w:val="40"/>
    </w:rPr>
  </w:style>
  <w:style w:type="character" w:customStyle="1" w:styleId="20">
    <w:name w:val="Заголовок 2 Знак"/>
    <w:basedOn w:val="a0"/>
    <w:link w:val="2"/>
    <w:uiPriority w:val="9"/>
    <w:semiHidden/>
    <w:rsid w:val="00C81A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1A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1A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1A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1A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1A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81A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1A18"/>
    <w:rPr>
      <w:rFonts w:eastAsiaTheme="majorEastAsia" w:cstheme="majorBidi"/>
      <w:color w:val="272727" w:themeColor="text1" w:themeTint="D8"/>
    </w:rPr>
  </w:style>
  <w:style w:type="paragraph" w:styleId="a3">
    <w:name w:val="Title"/>
    <w:basedOn w:val="a"/>
    <w:next w:val="a"/>
    <w:link w:val="a4"/>
    <w:uiPriority w:val="10"/>
    <w:qFormat/>
    <w:rsid w:val="00C81A1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1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0B1"/>
    <w:pPr>
      <w:numPr>
        <w:ilvl w:val="1"/>
      </w:numPr>
      <w:spacing w:after="160"/>
    </w:pPr>
    <w:rPr>
      <w:rFonts w:ascii="Verdana" w:eastAsiaTheme="majorEastAsia" w:hAnsi="Verdana" w:cstheme="majorBidi"/>
      <w:b/>
      <w:spacing w:val="15"/>
      <w:sz w:val="22"/>
      <w:szCs w:val="28"/>
    </w:rPr>
  </w:style>
  <w:style w:type="character" w:customStyle="1" w:styleId="a6">
    <w:name w:val="Подзаголовок Знак"/>
    <w:basedOn w:val="a0"/>
    <w:link w:val="a5"/>
    <w:uiPriority w:val="11"/>
    <w:rsid w:val="009F20B1"/>
    <w:rPr>
      <w:rFonts w:ascii="Verdana" w:eastAsiaTheme="majorEastAsia" w:hAnsi="Verdana" w:cstheme="majorBidi"/>
      <w:b/>
      <w:spacing w:val="15"/>
      <w:sz w:val="22"/>
      <w:szCs w:val="28"/>
    </w:rPr>
  </w:style>
  <w:style w:type="paragraph" w:styleId="21">
    <w:name w:val="Quote"/>
    <w:basedOn w:val="a"/>
    <w:next w:val="a"/>
    <w:link w:val="22"/>
    <w:uiPriority w:val="29"/>
    <w:qFormat/>
    <w:rsid w:val="00C81A18"/>
    <w:pPr>
      <w:spacing w:before="160" w:after="160"/>
      <w:jc w:val="center"/>
    </w:pPr>
    <w:rPr>
      <w:i/>
      <w:iCs/>
      <w:color w:val="404040" w:themeColor="text1" w:themeTint="BF"/>
    </w:rPr>
  </w:style>
  <w:style w:type="character" w:customStyle="1" w:styleId="22">
    <w:name w:val="Цитата 2 Знак"/>
    <w:basedOn w:val="a0"/>
    <w:link w:val="21"/>
    <w:uiPriority w:val="29"/>
    <w:rsid w:val="00C81A18"/>
    <w:rPr>
      <w:i/>
      <w:iCs/>
      <w:color w:val="404040" w:themeColor="text1" w:themeTint="BF"/>
    </w:rPr>
  </w:style>
  <w:style w:type="paragraph" w:styleId="a7">
    <w:name w:val="List Paragraph"/>
    <w:aliases w:val="Заголовок_3,Подпись рисунка,ПКФ Список,Абзац списка5,таблица,Второй абзац списка,Ненумерованный список,Содержание. 2 уровень,Список с булитами,LSTBUL,ТЗ список,Абзац списка литеральный,Заговок Марина,Use Case List Paragraph,Bullet List,lp1"/>
    <w:basedOn w:val="a"/>
    <w:link w:val="a8"/>
    <w:uiPriority w:val="34"/>
    <w:qFormat/>
    <w:rsid w:val="00C81A18"/>
    <w:pPr>
      <w:ind w:left="720"/>
      <w:contextualSpacing/>
    </w:pPr>
  </w:style>
  <w:style w:type="character" w:styleId="a9">
    <w:name w:val="Intense Emphasis"/>
    <w:basedOn w:val="a0"/>
    <w:uiPriority w:val="21"/>
    <w:qFormat/>
    <w:rsid w:val="00C81A18"/>
    <w:rPr>
      <w:i/>
      <w:iCs/>
      <w:color w:val="0F4761" w:themeColor="accent1" w:themeShade="BF"/>
    </w:rPr>
  </w:style>
  <w:style w:type="paragraph" w:styleId="aa">
    <w:name w:val="Intense Quote"/>
    <w:basedOn w:val="a"/>
    <w:next w:val="a"/>
    <w:link w:val="ab"/>
    <w:uiPriority w:val="30"/>
    <w:qFormat/>
    <w:rsid w:val="00C81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81A18"/>
    <w:rPr>
      <w:i/>
      <w:iCs/>
      <w:color w:val="0F4761" w:themeColor="accent1" w:themeShade="BF"/>
    </w:rPr>
  </w:style>
  <w:style w:type="character" w:styleId="ac">
    <w:name w:val="Intense Reference"/>
    <w:basedOn w:val="a0"/>
    <w:uiPriority w:val="32"/>
    <w:qFormat/>
    <w:rsid w:val="00C81A18"/>
    <w:rPr>
      <w:b/>
      <w:bCs/>
      <w:smallCaps/>
      <w:color w:val="0F4761" w:themeColor="accent1" w:themeShade="BF"/>
      <w:spacing w:val="5"/>
    </w:rPr>
  </w:style>
  <w:style w:type="paragraph" w:styleId="ad">
    <w:name w:val="Balloon Text"/>
    <w:basedOn w:val="a"/>
    <w:link w:val="ae"/>
    <w:uiPriority w:val="99"/>
    <w:semiHidden/>
    <w:unhideWhenUsed/>
    <w:rsid w:val="001B27EB"/>
    <w:rPr>
      <w:rFonts w:ascii="Segoe UI" w:hAnsi="Segoe UI" w:cs="Segoe UI"/>
      <w:sz w:val="18"/>
      <w:szCs w:val="18"/>
    </w:rPr>
  </w:style>
  <w:style w:type="character" w:customStyle="1" w:styleId="ae">
    <w:name w:val="Текст выноски Знак"/>
    <w:basedOn w:val="a0"/>
    <w:link w:val="ad"/>
    <w:uiPriority w:val="99"/>
    <w:semiHidden/>
    <w:rsid w:val="001B27EB"/>
    <w:rPr>
      <w:rFonts w:ascii="Segoe UI" w:hAnsi="Segoe UI" w:cs="Segoe UI"/>
      <w:sz w:val="18"/>
      <w:szCs w:val="18"/>
    </w:rPr>
  </w:style>
  <w:style w:type="paragraph" w:styleId="af">
    <w:name w:val="Revision"/>
    <w:hidden/>
    <w:uiPriority w:val="99"/>
    <w:semiHidden/>
    <w:rsid w:val="00ED12F9"/>
  </w:style>
  <w:style w:type="paragraph" w:styleId="af0">
    <w:name w:val="Normal (Web)"/>
    <w:basedOn w:val="a"/>
    <w:uiPriority w:val="99"/>
    <w:unhideWhenUsed/>
    <w:rsid w:val="00DF10DB"/>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f1">
    <w:name w:val="Strong"/>
    <w:basedOn w:val="a0"/>
    <w:uiPriority w:val="22"/>
    <w:qFormat/>
    <w:rsid w:val="00DF10DB"/>
    <w:rPr>
      <w:b/>
      <w:bCs/>
    </w:rPr>
  </w:style>
  <w:style w:type="character" w:styleId="af2">
    <w:name w:val="Hyperlink"/>
    <w:basedOn w:val="a0"/>
    <w:uiPriority w:val="99"/>
    <w:unhideWhenUsed/>
    <w:rsid w:val="00BC3BAC"/>
    <w:rPr>
      <w:color w:val="467886" w:themeColor="hyperlink"/>
      <w:u w:val="single"/>
    </w:rPr>
  </w:style>
  <w:style w:type="character" w:customStyle="1" w:styleId="11">
    <w:name w:val="Неразрешенное упоминание1"/>
    <w:basedOn w:val="a0"/>
    <w:uiPriority w:val="99"/>
    <w:semiHidden/>
    <w:unhideWhenUsed/>
    <w:rsid w:val="00BC3BAC"/>
    <w:rPr>
      <w:color w:val="605E5C"/>
      <w:shd w:val="clear" w:color="auto" w:fill="E1DFDD"/>
    </w:rPr>
  </w:style>
  <w:style w:type="character" w:customStyle="1" w:styleId="a8">
    <w:name w:val="Абзац списка Знак"/>
    <w:aliases w:val="Заголовок_3 Знак,Подпись рисунка Знак,ПКФ Список Знак,Абзац списка5 Знак,таблица Знак,Второй абзац списка Знак,Ненумерованный список Знак,Содержание. 2 уровень Знак,Список с булитами Знак,LSTBUL Знак,ТЗ список Знак,Заговок Марина Знак"/>
    <w:link w:val="a7"/>
    <w:uiPriority w:val="34"/>
    <w:qFormat/>
    <w:rsid w:val="00BA155A"/>
  </w:style>
  <w:style w:type="paragraph" w:styleId="af3">
    <w:name w:val="header"/>
    <w:basedOn w:val="a"/>
    <w:link w:val="af4"/>
    <w:uiPriority w:val="99"/>
    <w:unhideWhenUsed/>
    <w:rsid w:val="00D046F7"/>
    <w:pPr>
      <w:tabs>
        <w:tab w:val="center" w:pos="4677"/>
        <w:tab w:val="right" w:pos="9355"/>
      </w:tabs>
    </w:pPr>
  </w:style>
  <w:style w:type="character" w:customStyle="1" w:styleId="af4">
    <w:name w:val="Верхний колонтитул Знак"/>
    <w:basedOn w:val="a0"/>
    <w:link w:val="af3"/>
    <w:uiPriority w:val="99"/>
    <w:rsid w:val="00D046F7"/>
  </w:style>
  <w:style w:type="paragraph" w:styleId="af5">
    <w:name w:val="footer"/>
    <w:basedOn w:val="a"/>
    <w:link w:val="af6"/>
    <w:uiPriority w:val="99"/>
    <w:unhideWhenUsed/>
    <w:rsid w:val="00D046F7"/>
    <w:pPr>
      <w:tabs>
        <w:tab w:val="center" w:pos="4677"/>
        <w:tab w:val="right" w:pos="9355"/>
      </w:tabs>
    </w:pPr>
  </w:style>
  <w:style w:type="character" w:customStyle="1" w:styleId="af6">
    <w:name w:val="Нижний колонтитул Знак"/>
    <w:basedOn w:val="a0"/>
    <w:link w:val="af5"/>
    <w:uiPriority w:val="99"/>
    <w:rsid w:val="00D046F7"/>
  </w:style>
  <w:style w:type="character" w:styleId="af7">
    <w:name w:val="annotation reference"/>
    <w:basedOn w:val="a0"/>
    <w:uiPriority w:val="99"/>
    <w:semiHidden/>
    <w:unhideWhenUsed/>
    <w:rsid w:val="00717B60"/>
    <w:rPr>
      <w:sz w:val="16"/>
      <w:szCs w:val="16"/>
    </w:rPr>
  </w:style>
  <w:style w:type="paragraph" w:styleId="af8">
    <w:name w:val="annotation text"/>
    <w:basedOn w:val="a"/>
    <w:link w:val="af9"/>
    <w:uiPriority w:val="99"/>
    <w:semiHidden/>
    <w:unhideWhenUsed/>
    <w:rsid w:val="00EC0453"/>
    <w:rPr>
      <w:rFonts w:ascii="Verdana" w:hAnsi="Verdana"/>
      <w:sz w:val="22"/>
      <w:szCs w:val="20"/>
    </w:rPr>
  </w:style>
  <w:style w:type="character" w:customStyle="1" w:styleId="af9">
    <w:name w:val="Текст примечания Знак"/>
    <w:basedOn w:val="a0"/>
    <w:link w:val="af8"/>
    <w:uiPriority w:val="99"/>
    <w:semiHidden/>
    <w:rsid w:val="00EC0453"/>
    <w:rPr>
      <w:rFonts w:ascii="Verdana" w:hAnsi="Verdana"/>
      <w:sz w:val="22"/>
      <w:szCs w:val="20"/>
    </w:rPr>
  </w:style>
  <w:style w:type="paragraph" w:styleId="afa">
    <w:name w:val="annotation subject"/>
    <w:basedOn w:val="af8"/>
    <w:next w:val="af8"/>
    <w:link w:val="afb"/>
    <w:uiPriority w:val="99"/>
    <w:semiHidden/>
    <w:unhideWhenUsed/>
    <w:rsid w:val="00717B60"/>
    <w:rPr>
      <w:b/>
      <w:bCs/>
    </w:rPr>
  </w:style>
  <w:style w:type="character" w:customStyle="1" w:styleId="afb">
    <w:name w:val="Тема примечания Знак"/>
    <w:basedOn w:val="af9"/>
    <w:link w:val="afa"/>
    <w:uiPriority w:val="99"/>
    <w:semiHidden/>
    <w:rsid w:val="00717B60"/>
    <w:rPr>
      <w:rFonts w:ascii="Verdana" w:hAnsi="Verdana"/>
      <w:b/>
      <w:bCs/>
      <w:sz w:val="20"/>
      <w:szCs w:val="20"/>
    </w:rPr>
  </w:style>
  <w:style w:type="paragraph" w:styleId="afc">
    <w:name w:val="TOC Heading"/>
    <w:basedOn w:val="1"/>
    <w:next w:val="a"/>
    <w:uiPriority w:val="39"/>
    <w:unhideWhenUsed/>
    <w:qFormat/>
    <w:rsid w:val="00AF46DA"/>
    <w:pPr>
      <w:spacing w:before="240" w:after="0" w:line="259" w:lineRule="auto"/>
      <w:outlineLvl w:val="9"/>
    </w:pPr>
    <w:rPr>
      <w:rFonts w:asciiTheme="majorHAnsi" w:hAnsiTheme="majorHAnsi"/>
      <w:color w:val="0F4761" w:themeColor="accent1" w:themeShade="BF"/>
      <w:kern w:val="0"/>
      <w:sz w:val="32"/>
      <w:szCs w:val="32"/>
      <w:lang w:eastAsia="ru-RU"/>
      <w14:ligatures w14:val="none"/>
    </w:rPr>
  </w:style>
  <w:style w:type="paragraph" w:styleId="12">
    <w:name w:val="toc 1"/>
    <w:basedOn w:val="a"/>
    <w:next w:val="a"/>
    <w:autoRedefine/>
    <w:uiPriority w:val="39"/>
    <w:unhideWhenUsed/>
    <w:rsid w:val="00E6687E"/>
    <w:pPr>
      <w:spacing w:after="100"/>
    </w:pPr>
    <w:rPr>
      <w:rFonts w:ascii="Verdana" w:hAnsi="Verdana"/>
      <w:sz w:val="22"/>
    </w:rPr>
  </w:style>
  <w:style w:type="paragraph" w:styleId="23">
    <w:name w:val="toc 2"/>
    <w:basedOn w:val="a"/>
    <w:next w:val="a"/>
    <w:autoRedefine/>
    <w:uiPriority w:val="39"/>
    <w:unhideWhenUsed/>
    <w:rsid w:val="00395F6F"/>
    <w:pPr>
      <w:spacing w:after="100"/>
      <w:ind w:left="240"/>
    </w:pPr>
  </w:style>
  <w:style w:type="paragraph" w:customStyle="1" w:styleId="05">
    <w:name w:val="Стиль Заголовок оглавления + По ширине Перед:  0 пт после: 5 пт ..."/>
    <w:basedOn w:val="afc"/>
    <w:rsid w:val="00177F68"/>
    <w:pPr>
      <w:spacing w:before="0" w:after="100" w:line="240" w:lineRule="auto"/>
      <w:jc w:val="both"/>
    </w:pPr>
    <w:rPr>
      <w:rFonts w:ascii="Verdana" w:eastAsia="Times New Roman" w:hAnsi="Verdana" w:cs="Times New Roman"/>
      <w:b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7787">
      <w:bodyDiv w:val="1"/>
      <w:marLeft w:val="0"/>
      <w:marRight w:val="0"/>
      <w:marTop w:val="0"/>
      <w:marBottom w:val="0"/>
      <w:divBdr>
        <w:top w:val="none" w:sz="0" w:space="0" w:color="auto"/>
        <w:left w:val="none" w:sz="0" w:space="0" w:color="auto"/>
        <w:bottom w:val="none" w:sz="0" w:space="0" w:color="auto"/>
        <w:right w:val="none" w:sz="0" w:space="0" w:color="auto"/>
      </w:divBdr>
    </w:div>
    <w:div w:id="226916350">
      <w:bodyDiv w:val="1"/>
      <w:marLeft w:val="0"/>
      <w:marRight w:val="0"/>
      <w:marTop w:val="0"/>
      <w:marBottom w:val="0"/>
      <w:divBdr>
        <w:top w:val="none" w:sz="0" w:space="0" w:color="auto"/>
        <w:left w:val="none" w:sz="0" w:space="0" w:color="auto"/>
        <w:bottom w:val="none" w:sz="0" w:space="0" w:color="auto"/>
        <w:right w:val="none" w:sz="0" w:space="0" w:color="auto"/>
      </w:divBdr>
    </w:div>
    <w:div w:id="235284759">
      <w:bodyDiv w:val="1"/>
      <w:marLeft w:val="0"/>
      <w:marRight w:val="0"/>
      <w:marTop w:val="0"/>
      <w:marBottom w:val="0"/>
      <w:divBdr>
        <w:top w:val="none" w:sz="0" w:space="0" w:color="auto"/>
        <w:left w:val="none" w:sz="0" w:space="0" w:color="auto"/>
        <w:bottom w:val="none" w:sz="0" w:space="0" w:color="auto"/>
        <w:right w:val="none" w:sz="0" w:space="0" w:color="auto"/>
      </w:divBdr>
    </w:div>
    <w:div w:id="239949805">
      <w:bodyDiv w:val="1"/>
      <w:marLeft w:val="0"/>
      <w:marRight w:val="0"/>
      <w:marTop w:val="0"/>
      <w:marBottom w:val="0"/>
      <w:divBdr>
        <w:top w:val="none" w:sz="0" w:space="0" w:color="auto"/>
        <w:left w:val="none" w:sz="0" w:space="0" w:color="auto"/>
        <w:bottom w:val="none" w:sz="0" w:space="0" w:color="auto"/>
        <w:right w:val="none" w:sz="0" w:space="0" w:color="auto"/>
      </w:divBdr>
    </w:div>
    <w:div w:id="398551420">
      <w:bodyDiv w:val="1"/>
      <w:marLeft w:val="0"/>
      <w:marRight w:val="0"/>
      <w:marTop w:val="0"/>
      <w:marBottom w:val="0"/>
      <w:divBdr>
        <w:top w:val="none" w:sz="0" w:space="0" w:color="auto"/>
        <w:left w:val="none" w:sz="0" w:space="0" w:color="auto"/>
        <w:bottom w:val="none" w:sz="0" w:space="0" w:color="auto"/>
        <w:right w:val="none" w:sz="0" w:space="0" w:color="auto"/>
      </w:divBdr>
    </w:div>
    <w:div w:id="446393399">
      <w:bodyDiv w:val="1"/>
      <w:marLeft w:val="0"/>
      <w:marRight w:val="0"/>
      <w:marTop w:val="0"/>
      <w:marBottom w:val="0"/>
      <w:divBdr>
        <w:top w:val="none" w:sz="0" w:space="0" w:color="auto"/>
        <w:left w:val="none" w:sz="0" w:space="0" w:color="auto"/>
        <w:bottom w:val="none" w:sz="0" w:space="0" w:color="auto"/>
        <w:right w:val="none" w:sz="0" w:space="0" w:color="auto"/>
      </w:divBdr>
    </w:div>
    <w:div w:id="534540550">
      <w:bodyDiv w:val="1"/>
      <w:marLeft w:val="0"/>
      <w:marRight w:val="0"/>
      <w:marTop w:val="0"/>
      <w:marBottom w:val="0"/>
      <w:divBdr>
        <w:top w:val="none" w:sz="0" w:space="0" w:color="auto"/>
        <w:left w:val="none" w:sz="0" w:space="0" w:color="auto"/>
        <w:bottom w:val="none" w:sz="0" w:space="0" w:color="auto"/>
        <w:right w:val="none" w:sz="0" w:space="0" w:color="auto"/>
      </w:divBdr>
    </w:div>
    <w:div w:id="639386763">
      <w:bodyDiv w:val="1"/>
      <w:marLeft w:val="0"/>
      <w:marRight w:val="0"/>
      <w:marTop w:val="0"/>
      <w:marBottom w:val="0"/>
      <w:divBdr>
        <w:top w:val="none" w:sz="0" w:space="0" w:color="auto"/>
        <w:left w:val="none" w:sz="0" w:space="0" w:color="auto"/>
        <w:bottom w:val="none" w:sz="0" w:space="0" w:color="auto"/>
        <w:right w:val="none" w:sz="0" w:space="0" w:color="auto"/>
      </w:divBdr>
    </w:div>
    <w:div w:id="760416487">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54995973">
      <w:bodyDiv w:val="1"/>
      <w:marLeft w:val="0"/>
      <w:marRight w:val="0"/>
      <w:marTop w:val="0"/>
      <w:marBottom w:val="0"/>
      <w:divBdr>
        <w:top w:val="none" w:sz="0" w:space="0" w:color="auto"/>
        <w:left w:val="none" w:sz="0" w:space="0" w:color="auto"/>
        <w:bottom w:val="none" w:sz="0" w:space="0" w:color="auto"/>
        <w:right w:val="none" w:sz="0" w:space="0" w:color="auto"/>
      </w:divBdr>
    </w:div>
    <w:div w:id="983700594">
      <w:bodyDiv w:val="1"/>
      <w:marLeft w:val="0"/>
      <w:marRight w:val="0"/>
      <w:marTop w:val="0"/>
      <w:marBottom w:val="0"/>
      <w:divBdr>
        <w:top w:val="none" w:sz="0" w:space="0" w:color="auto"/>
        <w:left w:val="none" w:sz="0" w:space="0" w:color="auto"/>
        <w:bottom w:val="none" w:sz="0" w:space="0" w:color="auto"/>
        <w:right w:val="none" w:sz="0" w:space="0" w:color="auto"/>
      </w:divBdr>
    </w:div>
    <w:div w:id="1119683810">
      <w:bodyDiv w:val="1"/>
      <w:marLeft w:val="0"/>
      <w:marRight w:val="0"/>
      <w:marTop w:val="0"/>
      <w:marBottom w:val="0"/>
      <w:divBdr>
        <w:top w:val="none" w:sz="0" w:space="0" w:color="auto"/>
        <w:left w:val="none" w:sz="0" w:space="0" w:color="auto"/>
        <w:bottom w:val="none" w:sz="0" w:space="0" w:color="auto"/>
        <w:right w:val="none" w:sz="0" w:space="0" w:color="auto"/>
      </w:divBdr>
    </w:div>
    <w:div w:id="1123962988">
      <w:bodyDiv w:val="1"/>
      <w:marLeft w:val="0"/>
      <w:marRight w:val="0"/>
      <w:marTop w:val="0"/>
      <w:marBottom w:val="0"/>
      <w:divBdr>
        <w:top w:val="none" w:sz="0" w:space="0" w:color="auto"/>
        <w:left w:val="none" w:sz="0" w:space="0" w:color="auto"/>
        <w:bottom w:val="none" w:sz="0" w:space="0" w:color="auto"/>
        <w:right w:val="none" w:sz="0" w:space="0" w:color="auto"/>
      </w:divBdr>
    </w:div>
    <w:div w:id="1126240859">
      <w:bodyDiv w:val="1"/>
      <w:marLeft w:val="0"/>
      <w:marRight w:val="0"/>
      <w:marTop w:val="0"/>
      <w:marBottom w:val="0"/>
      <w:divBdr>
        <w:top w:val="none" w:sz="0" w:space="0" w:color="auto"/>
        <w:left w:val="none" w:sz="0" w:space="0" w:color="auto"/>
        <w:bottom w:val="none" w:sz="0" w:space="0" w:color="auto"/>
        <w:right w:val="none" w:sz="0" w:space="0" w:color="auto"/>
      </w:divBdr>
    </w:div>
    <w:div w:id="1446465824">
      <w:bodyDiv w:val="1"/>
      <w:marLeft w:val="0"/>
      <w:marRight w:val="0"/>
      <w:marTop w:val="0"/>
      <w:marBottom w:val="0"/>
      <w:divBdr>
        <w:top w:val="none" w:sz="0" w:space="0" w:color="auto"/>
        <w:left w:val="none" w:sz="0" w:space="0" w:color="auto"/>
        <w:bottom w:val="none" w:sz="0" w:space="0" w:color="auto"/>
        <w:right w:val="none" w:sz="0" w:space="0" w:color="auto"/>
      </w:divBdr>
    </w:div>
    <w:div w:id="1547908938">
      <w:bodyDiv w:val="1"/>
      <w:marLeft w:val="0"/>
      <w:marRight w:val="0"/>
      <w:marTop w:val="0"/>
      <w:marBottom w:val="0"/>
      <w:divBdr>
        <w:top w:val="none" w:sz="0" w:space="0" w:color="auto"/>
        <w:left w:val="none" w:sz="0" w:space="0" w:color="auto"/>
        <w:bottom w:val="none" w:sz="0" w:space="0" w:color="auto"/>
        <w:right w:val="none" w:sz="0" w:space="0" w:color="auto"/>
      </w:divBdr>
    </w:div>
    <w:div w:id="1682243590">
      <w:bodyDiv w:val="1"/>
      <w:marLeft w:val="0"/>
      <w:marRight w:val="0"/>
      <w:marTop w:val="0"/>
      <w:marBottom w:val="0"/>
      <w:divBdr>
        <w:top w:val="none" w:sz="0" w:space="0" w:color="auto"/>
        <w:left w:val="none" w:sz="0" w:space="0" w:color="auto"/>
        <w:bottom w:val="none" w:sz="0" w:space="0" w:color="auto"/>
        <w:right w:val="none" w:sz="0" w:space="0" w:color="auto"/>
      </w:divBdr>
    </w:div>
    <w:div w:id="1686710950">
      <w:bodyDiv w:val="1"/>
      <w:marLeft w:val="0"/>
      <w:marRight w:val="0"/>
      <w:marTop w:val="0"/>
      <w:marBottom w:val="0"/>
      <w:divBdr>
        <w:top w:val="none" w:sz="0" w:space="0" w:color="auto"/>
        <w:left w:val="none" w:sz="0" w:space="0" w:color="auto"/>
        <w:bottom w:val="none" w:sz="0" w:space="0" w:color="auto"/>
        <w:right w:val="none" w:sz="0" w:space="0" w:color="auto"/>
      </w:divBdr>
    </w:div>
    <w:div w:id="1694921397">
      <w:bodyDiv w:val="1"/>
      <w:marLeft w:val="0"/>
      <w:marRight w:val="0"/>
      <w:marTop w:val="0"/>
      <w:marBottom w:val="0"/>
      <w:divBdr>
        <w:top w:val="none" w:sz="0" w:space="0" w:color="auto"/>
        <w:left w:val="none" w:sz="0" w:space="0" w:color="auto"/>
        <w:bottom w:val="none" w:sz="0" w:space="0" w:color="auto"/>
        <w:right w:val="none" w:sz="0" w:space="0" w:color="auto"/>
      </w:divBdr>
    </w:div>
    <w:div w:id="1746108369">
      <w:bodyDiv w:val="1"/>
      <w:marLeft w:val="0"/>
      <w:marRight w:val="0"/>
      <w:marTop w:val="0"/>
      <w:marBottom w:val="0"/>
      <w:divBdr>
        <w:top w:val="none" w:sz="0" w:space="0" w:color="auto"/>
        <w:left w:val="none" w:sz="0" w:space="0" w:color="auto"/>
        <w:bottom w:val="none" w:sz="0" w:space="0" w:color="auto"/>
        <w:right w:val="none" w:sz="0" w:space="0" w:color="auto"/>
      </w:divBdr>
    </w:div>
    <w:div w:id="1810437637">
      <w:bodyDiv w:val="1"/>
      <w:marLeft w:val="0"/>
      <w:marRight w:val="0"/>
      <w:marTop w:val="0"/>
      <w:marBottom w:val="0"/>
      <w:divBdr>
        <w:top w:val="none" w:sz="0" w:space="0" w:color="auto"/>
        <w:left w:val="none" w:sz="0" w:space="0" w:color="auto"/>
        <w:bottom w:val="none" w:sz="0" w:space="0" w:color="auto"/>
        <w:right w:val="none" w:sz="0" w:space="0" w:color="auto"/>
      </w:divBdr>
    </w:div>
    <w:div w:id="1827085716">
      <w:bodyDiv w:val="1"/>
      <w:marLeft w:val="0"/>
      <w:marRight w:val="0"/>
      <w:marTop w:val="0"/>
      <w:marBottom w:val="0"/>
      <w:divBdr>
        <w:top w:val="none" w:sz="0" w:space="0" w:color="auto"/>
        <w:left w:val="none" w:sz="0" w:space="0" w:color="auto"/>
        <w:bottom w:val="none" w:sz="0" w:space="0" w:color="auto"/>
        <w:right w:val="none" w:sz="0" w:space="0" w:color="auto"/>
      </w:divBdr>
    </w:div>
    <w:div w:id="1901204872">
      <w:bodyDiv w:val="1"/>
      <w:marLeft w:val="0"/>
      <w:marRight w:val="0"/>
      <w:marTop w:val="0"/>
      <w:marBottom w:val="0"/>
      <w:divBdr>
        <w:top w:val="none" w:sz="0" w:space="0" w:color="auto"/>
        <w:left w:val="none" w:sz="0" w:space="0" w:color="auto"/>
        <w:bottom w:val="none" w:sz="0" w:space="0" w:color="auto"/>
        <w:right w:val="none" w:sz="0" w:space="0" w:color="auto"/>
      </w:divBdr>
    </w:div>
    <w:div w:id="20914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dagaziev_AE@eabr.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5348-D4F4-4C4C-B10D-BE9BD413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Иванов</dc:creator>
  <cp:keywords/>
  <dc:description/>
  <cp:lastModifiedBy>Мендагазиев Арман Еркинович</cp:lastModifiedBy>
  <cp:revision>3</cp:revision>
  <cp:lastPrinted>2026-05-22T13:25:00Z</cp:lastPrinted>
  <dcterms:created xsi:type="dcterms:W3CDTF">2026-05-27T06:28:00Z</dcterms:created>
  <dcterms:modified xsi:type="dcterms:W3CDTF">2026-05-27T15:56:00Z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-2109669702</vt:i4>
  </property>
  <property fmtid="{D5CDD505-2E9C-101B-9397-08002B2CF9AE}" pid="4" name="_EmailSubject">
    <vt:lpwstr> Запрос предложений для размещения на сайтах 2026</vt:lpwstr>
  </property>
  <property fmtid="{D5CDD505-2E9C-101B-9397-08002B2CF9AE}" pid="5" name="_AuthorEmail">
    <vt:lpwstr>Gulevskiy_SA@eabr.org</vt:lpwstr>
  </property>
  <property fmtid="{D5CDD505-2E9C-101B-9397-08002B2CF9AE}" pid="6" name="_AuthorEmailDisplayName">
    <vt:lpwstr>Гулевский Сергей Александрович</vt:lpwstr>
  </property>
  <property fmtid="{D5CDD505-2E9C-101B-9397-08002B2CF9AE}" pid="8" name="_PreviousAdHocReviewCycleID">
    <vt:i4>1920009132</vt:i4>
  </property>
</Properties>
</file>